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7DED" w14:textId="77777777" w:rsidR="00985050" w:rsidRPr="00616AC5" w:rsidRDefault="00616AC5" w:rsidP="00616AC5">
      <w:pPr>
        <w:pStyle w:val="Heading2"/>
      </w:pPr>
      <w:r w:rsidRPr="00616AC5">
        <w:t>Productkenmerken</w:t>
      </w:r>
    </w:p>
    <w:p w14:paraId="1E55B601" w14:textId="77777777" w:rsidR="009F797C" w:rsidRPr="00947E29" w:rsidRDefault="009F797C" w:rsidP="00616AC5">
      <w:pPr>
        <w:pStyle w:val="Heading3"/>
        <w:rPr>
          <w:sz w:val="16"/>
          <w:szCs w:val="16"/>
        </w:rPr>
      </w:pPr>
    </w:p>
    <w:p w14:paraId="59341416" w14:textId="77777777" w:rsidR="00BB53AB" w:rsidRPr="00616AC5" w:rsidRDefault="00BB53AB" w:rsidP="00616AC5">
      <w:pPr>
        <w:pStyle w:val="Heading3"/>
      </w:pPr>
      <w:r w:rsidRPr="00616AC5">
        <w:t>Dragers</w:t>
      </w:r>
      <w:r w:rsidR="00F53671">
        <w:t xml:space="preserve"> en clipsen</w:t>
      </w:r>
      <w:r w:rsidRPr="00616AC5">
        <w:t>:</w:t>
      </w:r>
    </w:p>
    <w:p w14:paraId="3DF37406" w14:textId="77777777" w:rsidR="006828F8" w:rsidRPr="006828F8" w:rsidRDefault="0012236A" w:rsidP="009E1552">
      <w:pPr>
        <w:pStyle w:val="Heading3"/>
        <w:numPr>
          <w:ilvl w:val="0"/>
          <w:numId w:val="26"/>
        </w:numPr>
      </w:pPr>
      <w:r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Drager </w:t>
      </w:r>
      <w:bookmarkStart w:id="0" w:name="_Hlk526347105"/>
      <w:r>
        <w:rPr>
          <w:rFonts w:asciiTheme="minorHAnsi" w:eastAsiaTheme="minorHAnsi" w:hAnsiTheme="minorHAnsi" w:cstheme="minorBidi"/>
          <w:color w:val="auto"/>
          <w:sz w:val="20"/>
          <w:szCs w:val="22"/>
        </w:rPr>
        <w:t>LD.0195</w:t>
      </w:r>
      <w:r w:rsidR="00BB53AB" w:rsidRPr="000F216F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36x17,5 </w:t>
      </w:r>
      <w:bookmarkEnd w:id="0"/>
      <w:r>
        <w:rPr>
          <w:rFonts w:asciiTheme="minorHAnsi" w:eastAsiaTheme="minorHAnsi" w:hAnsiTheme="minorHAnsi" w:cstheme="minorBidi"/>
          <w:color w:val="auto"/>
          <w:sz w:val="20"/>
          <w:szCs w:val="22"/>
        </w:rPr>
        <w:t>mm</w:t>
      </w:r>
      <w:r w:rsidRPr="000F216F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 </w:t>
      </w:r>
      <w:r w:rsidR="00BB53AB" w:rsidRPr="000F216F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uit geëxtrudeerd aluminium </w:t>
      </w:r>
      <w:r w:rsidR="00BB53AB" w:rsidRPr="00BA1D6F">
        <w:rPr>
          <w:rFonts w:asciiTheme="minorHAnsi" w:hAnsiTheme="minorHAnsi"/>
          <w:color w:val="auto"/>
          <w:sz w:val="20"/>
          <w:szCs w:val="20"/>
        </w:rPr>
        <w:t>Al Mg Si 0,5</w:t>
      </w:r>
      <w:r w:rsidR="00042906">
        <w:rPr>
          <w:rFonts w:asciiTheme="minorHAnsi" w:eastAsiaTheme="minorHAnsi" w:hAnsiTheme="minorHAnsi" w:cstheme="minorBidi"/>
          <w:color w:val="auto"/>
          <w:sz w:val="20"/>
          <w:szCs w:val="22"/>
        </w:rPr>
        <w:t>.</w:t>
      </w:r>
      <w:r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 </w:t>
      </w:r>
    </w:p>
    <w:p w14:paraId="3FB6D076" w14:textId="77777777" w:rsidR="00BB53AB" w:rsidRPr="000F216F" w:rsidRDefault="003C1CDB" w:rsidP="00BB53AB">
      <w:pPr>
        <w:pStyle w:val="Heading3"/>
        <w:numPr>
          <w:ilvl w:val="0"/>
          <w:numId w:val="26"/>
        </w:numPr>
        <w:rPr>
          <w:rFonts w:asciiTheme="minorHAnsi" w:eastAsiaTheme="minorHAnsi" w:hAnsiTheme="minorHAnsi" w:cstheme="minorBidi"/>
          <w:color w:val="auto"/>
          <w:sz w:val="20"/>
          <w:szCs w:val="22"/>
        </w:rPr>
      </w:pPr>
      <w:r w:rsidRPr="000F216F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Dragers </w:t>
      </w:r>
      <w:r w:rsidR="00B16675">
        <w:rPr>
          <w:rFonts w:asciiTheme="minorHAnsi" w:eastAsiaTheme="minorHAnsi" w:hAnsiTheme="minorHAnsi" w:cstheme="minorBidi"/>
          <w:color w:val="auto"/>
          <w:sz w:val="20"/>
          <w:szCs w:val="22"/>
        </w:rPr>
        <w:t>verticaal</w:t>
      </w:r>
      <w:r w:rsidR="00BB53AB" w:rsidRPr="000F216F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 te bevestigen op een perfect uitgelijnde achterliggende draagstructuur.</w:t>
      </w:r>
    </w:p>
    <w:p w14:paraId="6368273E" w14:textId="77777777" w:rsidR="00F53671" w:rsidRDefault="00B16675" w:rsidP="00B16675">
      <w:pPr>
        <w:pStyle w:val="ListParagraph"/>
        <w:numPr>
          <w:ilvl w:val="0"/>
          <w:numId w:val="34"/>
        </w:numPr>
      </w:pPr>
      <w:r>
        <w:t xml:space="preserve">Aluminium </w:t>
      </w:r>
      <w:proofErr w:type="spellStart"/>
      <w:r>
        <w:t>clipsen</w:t>
      </w:r>
      <w:proofErr w:type="spellEnd"/>
      <w:r w:rsidR="003C1CDB" w:rsidRPr="000F216F">
        <w:t xml:space="preserve"> </w:t>
      </w:r>
      <w:proofErr w:type="spellStart"/>
      <w:r w:rsidR="0012236A">
        <w:t>voorgemonteerd</w:t>
      </w:r>
      <w:proofErr w:type="spellEnd"/>
      <w:r w:rsidR="00F53671" w:rsidRPr="000F216F">
        <w:t xml:space="preserve"> </w:t>
      </w:r>
      <w:r w:rsidR="003C1CDB" w:rsidRPr="000F216F">
        <w:t xml:space="preserve">op de </w:t>
      </w:r>
      <w:r>
        <w:t>verticale</w:t>
      </w:r>
      <w:r w:rsidR="0082111C" w:rsidRPr="000F216F">
        <w:t xml:space="preserve"> dragers</w:t>
      </w:r>
      <w:r w:rsidR="0012236A">
        <w:t>,</w:t>
      </w:r>
      <w:r>
        <w:t xml:space="preserve"> </w:t>
      </w:r>
      <w:r w:rsidR="0082111C" w:rsidRPr="000F216F">
        <w:t xml:space="preserve">laten </w:t>
      </w:r>
      <w:r w:rsidR="00F53671" w:rsidRPr="000F216F">
        <w:t xml:space="preserve">thermische dilatatie </w:t>
      </w:r>
      <w:r w:rsidR="0082111C" w:rsidRPr="000F216F">
        <w:t>toe</w:t>
      </w:r>
      <w:r w:rsidR="00F53671" w:rsidRPr="000F216F">
        <w:t>.</w:t>
      </w:r>
    </w:p>
    <w:p w14:paraId="2DB65057" w14:textId="77777777" w:rsidR="0012236A" w:rsidRPr="000F216F" w:rsidRDefault="0012236A" w:rsidP="006D333B">
      <w:pPr>
        <w:pStyle w:val="ListParagraph"/>
        <w:numPr>
          <w:ilvl w:val="0"/>
          <w:numId w:val="34"/>
        </w:numPr>
      </w:pPr>
      <w:bookmarkStart w:id="1" w:name="_Hlk526343854"/>
      <w:r w:rsidRPr="0012236A">
        <w:t xml:space="preserve">Bevestiging van de draagprofielen </w:t>
      </w:r>
      <w:r w:rsidR="00E970AE">
        <w:t xml:space="preserve">rechtstreeks op de </w:t>
      </w:r>
      <w:proofErr w:type="spellStart"/>
      <w:r w:rsidR="00E970AE">
        <w:t>achterstructuur</w:t>
      </w:r>
      <w:proofErr w:type="spellEnd"/>
      <w:r w:rsidR="00E970AE">
        <w:t xml:space="preserve"> of </w:t>
      </w:r>
      <w:r w:rsidRPr="0012236A">
        <w:t>d.m.v.</w:t>
      </w:r>
      <w:r>
        <w:t xml:space="preserve"> gli</w:t>
      </w:r>
      <w:r w:rsidR="003F5F3A">
        <w:t xml:space="preserve">jdende bevestigingselementen </w:t>
      </w:r>
      <w:r>
        <w:t>(corrosiebes</w:t>
      </w:r>
      <w:r w:rsidR="00E970AE">
        <w:t>tendig), die uitlijning van poortdelen met de aansluitende gevelbekleding mogelijk maakt.</w:t>
      </w:r>
    </w:p>
    <w:bookmarkEnd w:id="1"/>
    <w:p w14:paraId="4634D2C7" w14:textId="77777777" w:rsidR="00AF3CBD" w:rsidRPr="00947E29" w:rsidRDefault="00AF3CBD" w:rsidP="00616AC5">
      <w:pPr>
        <w:pStyle w:val="Heading3"/>
        <w:rPr>
          <w:sz w:val="16"/>
          <w:szCs w:val="16"/>
        </w:rPr>
      </w:pPr>
    </w:p>
    <w:p w14:paraId="7386E678" w14:textId="77777777" w:rsidR="00AF3CBD" w:rsidRPr="00AF3CBD" w:rsidRDefault="00274AC3" w:rsidP="00AF3CBD">
      <w:pPr>
        <w:pStyle w:val="Heading3"/>
      </w:pPr>
      <w:r w:rsidRPr="00616AC5">
        <w:t>Basisp</w:t>
      </w:r>
      <w:r w:rsidR="000875A5" w:rsidRPr="00616AC5">
        <w:t>rofielen</w:t>
      </w:r>
      <w:r w:rsidR="00146619" w:rsidRPr="00616AC5">
        <w:t>:</w:t>
      </w:r>
    </w:p>
    <w:p w14:paraId="1944830E" w14:textId="77777777" w:rsidR="00AF3CBD" w:rsidRPr="000F216F" w:rsidRDefault="00303DCB" w:rsidP="00AF3CBD">
      <w:pPr>
        <w:pStyle w:val="ListParagraph"/>
        <w:numPr>
          <w:ilvl w:val="0"/>
          <w:numId w:val="34"/>
        </w:numPr>
      </w:pPr>
      <w:r w:rsidRPr="000F216F">
        <w:t>U</w:t>
      </w:r>
      <w:r w:rsidR="00E46648" w:rsidRPr="000F216F">
        <w:t xml:space="preserve">it geëxtrudeerd aluminium </w:t>
      </w:r>
      <w:r w:rsidR="003579DA" w:rsidRPr="000F216F">
        <w:t>Al Mg Si 0,5</w:t>
      </w:r>
      <w:r w:rsidR="00D74DF5" w:rsidRPr="000F216F">
        <w:t>.</w:t>
      </w:r>
    </w:p>
    <w:p w14:paraId="7464747E" w14:textId="77777777" w:rsidR="00367C7A" w:rsidRPr="000F216F" w:rsidRDefault="00AF3CBD" w:rsidP="00EC718A">
      <w:pPr>
        <w:pStyle w:val="ListParagraph"/>
        <w:numPr>
          <w:ilvl w:val="0"/>
          <w:numId w:val="34"/>
        </w:numPr>
      </w:pPr>
      <w:r w:rsidRPr="000F216F">
        <w:t xml:space="preserve">Individuele </w:t>
      </w:r>
      <w:r w:rsidR="00B16675">
        <w:t>horizontale</w:t>
      </w:r>
      <w:r w:rsidRPr="000F216F">
        <w:t xml:space="preserve"> </w:t>
      </w:r>
      <w:r w:rsidR="00E970AE">
        <w:t xml:space="preserve">Z-vormige </w:t>
      </w:r>
      <w:r w:rsidRPr="000F216F">
        <w:t xml:space="preserve">profielen, </w:t>
      </w:r>
      <w:r w:rsidR="00EC718A" w:rsidRPr="000F216F">
        <w:t xml:space="preserve">beschikbaar in </w:t>
      </w:r>
      <w:r w:rsidR="00302439">
        <w:t xml:space="preserve">drie uitvoeringen: </w:t>
      </w:r>
      <w:r w:rsidR="003145DA">
        <w:t>open</w:t>
      </w:r>
      <w:r w:rsidR="00302439">
        <w:t xml:space="preserve">, gesloten (verhindert doorkijk) en geperforeerd </w:t>
      </w:r>
      <w:bookmarkStart w:id="2" w:name="_Hlk526343908"/>
      <w:r w:rsidR="00302439">
        <w:t>(</w:t>
      </w:r>
      <w:r w:rsidR="006D333B">
        <w:t>voor ventilerende wanden)</w:t>
      </w:r>
      <w:bookmarkEnd w:id="2"/>
      <w:r w:rsidR="007B5BE4">
        <w:t>.</w:t>
      </w:r>
    </w:p>
    <w:p w14:paraId="4CD5FFC2" w14:textId="77777777" w:rsidR="00367C7A" w:rsidRPr="000F216F" w:rsidRDefault="00AF07AA" w:rsidP="00367C7A">
      <w:pPr>
        <w:pStyle w:val="ListParagraph"/>
        <w:numPr>
          <w:ilvl w:val="0"/>
          <w:numId w:val="34"/>
        </w:numPr>
      </w:pPr>
      <w:r w:rsidRPr="000F216F">
        <w:t>D</w:t>
      </w:r>
      <w:r w:rsidR="00367C7A" w:rsidRPr="000F216F">
        <w:t xml:space="preserve">e individuele </w:t>
      </w:r>
      <w:r w:rsidR="00B16675">
        <w:t>horizontale</w:t>
      </w:r>
      <w:r w:rsidRPr="000F216F">
        <w:t xml:space="preserve"> </w:t>
      </w:r>
      <w:r w:rsidR="00367C7A" w:rsidRPr="000F216F">
        <w:t>profielen</w:t>
      </w:r>
      <w:r w:rsidRPr="000F216F">
        <w:t xml:space="preserve"> laten diverse kleurencombinaties toe</w:t>
      </w:r>
      <w:r w:rsidR="00D74DF5" w:rsidRPr="000F216F">
        <w:t>.</w:t>
      </w:r>
      <w:r w:rsidRPr="000F216F">
        <w:t xml:space="preserve"> </w:t>
      </w:r>
    </w:p>
    <w:p w14:paraId="48C1843A" w14:textId="77777777" w:rsidR="00B16675" w:rsidRDefault="00B16675" w:rsidP="00B16675">
      <w:pPr>
        <w:pStyle w:val="ListParagraph"/>
        <w:numPr>
          <w:ilvl w:val="0"/>
          <w:numId w:val="34"/>
        </w:numPr>
      </w:pPr>
      <w:r w:rsidRPr="00B16675">
        <w:t xml:space="preserve">De profielen kunnen gebogen worden voor </w:t>
      </w:r>
      <w:r w:rsidR="00302439">
        <w:t xml:space="preserve">het </w:t>
      </w:r>
      <w:r w:rsidR="00862844">
        <w:t>bekleden</w:t>
      </w:r>
      <w:r w:rsidRPr="00B16675">
        <w:t xml:space="preserve"> </w:t>
      </w:r>
      <w:r w:rsidR="00302439">
        <w:t xml:space="preserve">van </w:t>
      </w:r>
      <w:r>
        <w:t>gebogen wand</w:t>
      </w:r>
      <w:r w:rsidR="00302439">
        <w:t>en</w:t>
      </w:r>
      <w:r>
        <w:t xml:space="preserve"> (kleinste straal 80</w:t>
      </w:r>
      <w:r w:rsidRPr="00B16675">
        <w:t>0</w:t>
      </w:r>
      <w:r>
        <w:t xml:space="preserve"> </w:t>
      </w:r>
      <w:r w:rsidRPr="00B16675">
        <w:t>mm).</w:t>
      </w:r>
    </w:p>
    <w:p w14:paraId="42FA7B3D" w14:textId="77777777" w:rsidR="006D333B" w:rsidRPr="00B16675" w:rsidRDefault="006D333B" w:rsidP="00B16675">
      <w:pPr>
        <w:pStyle w:val="ListParagraph"/>
        <w:numPr>
          <w:ilvl w:val="0"/>
          <w:numId w:val="34"/>
        </w:numPr>
      </w:pPr>
      <w:r>
        <w:t xml:space="preserve">Uniforme look met de Renson </w:t>
      </w:r>
      <w:proofErr w:type="spellStart"/>
      <w:r>
        <w:t>nightcooling</w:t>
      </w:r>
      <w:proofErr w:type="spellEnd"/>
      <w:r>
        <w:t xml:space="preserve"> roosters</w:t>
      </w:r>
      <w:r w:rsidR="001A3C66">
        <w:t>.</w:t>
      </w:r>
    </w:p>
    <w:p w14:paraId="1E56A8A8" w14:textId="77777777" w:rsidR="00545C2C" w:rsidRPr="00947E29" w:rsidRDefault="00545C2C" w:rsidP="00616AC5">
      <w:pPr>
        <w:pStyle w:val="Heading3"/>
        <w:ind w:left="360"/>
        <w:rPr>
          <w:rFonts w:asciiTheme="minorHAnsi" w:eastAsiaTheme="minorHAnsi" w:hAnsiTheme="minorHAnsi" w:cstheme="minorBidi"/>
          <w:color w:val="auto"/>
          <w:sz w:val="12"/>
          <w:szCs w:val="12"/>
        </w:rPr>
      </w:pPr>
    </w:p>
    <w:tbl>
      <w:tblPr>
        <w:tblStyle w:val="MediumList2-Accent1"/>
        <w:tblW w:w="5000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1841"/>
        <w:gridCol w:w="1136"/>
        <w:gridCol w:w="992"/>
        <w:gridCol w:w="1275"/>
        <w:gridCol w:w="1562"/>
        <w:gridCol w:w="1139"/>
      </w:tblGrid>
      <w:tr w:rsidR="00E970AE" w:rsidRPr="00476E97" w14:paraId="542B5463" w14:textId="77777777" w:rsidTr="00E97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0" w:type="pct"/>
            <w:noWrap/>
            <w:vAlign w:val="bottom"/>
          </w:tcPr>
          <w:p w14:paraId="7D90F22B" w14:textId="77777777" w:rsidR="00E970AE" w:rsidRPr="00666B34" w:rsidRDefault="00E970AE" w:rsidP="00F644F4">
            <w:pPr>
              <w:rPr>
                <w:rFonts w:asciiTheme="minorHAnsi" w:eastAsiaTheme="minorEastAsia" w:hAnsiTheme="minorHAnsi" w:cstheme="minorBidi"/>
                <w:color w:val="auto"/>
                <w:szCs w:val="20"/>
                <w:lang w:val="nl-NL"/>
              </w:rPr>
            </w:pPr>
            <w:bookmarkStart w:id="3" w:name="_Hlk526345154"/>
          </w:p>
          <w:p w14:paraId="3CA76437" w14:textId="77777777" w:rsidR="00E970AE" w:rsidRPr="00666B34" w:rsidRDefault="00E970AE" w:rsidP="00F644F4">
            <w:pPr>
              <w:rPr>
                <w:rFonts w:asciiTheme="minorHAnsi" w:eastAsiaTheme="minorEastAsia" w:hAnsiTheme="minorHAnsi" w:cstheme="minorBidi"/>
                <w:color w:val="auto"/>
                <w:szCs w:val="20"/>
              </w:rPr>
            </w:pPr>
            <w:r w:rsidRPr="00666B34">
              <w:rPr>
                <w:rFonts w:asciiTheme="minorHAnsi" w:eastAsiaTheme="minorEastAsia" w:hAnsiTheme="minorHAnsi" w:cstheme="minorBidi"/>
                <w:color w:val="auto"/>
                <w:szCs w:val="20"/>
                <w:lang w:val="nl-NL"/>
              </w:rPr>
              <w:t>Profiel</w:t>
            </w:r>
            <w:r>
              <w:rPr>
                <w:rFonts w:asciiTheme="minorHAnsi" w:eastAsiaTheme="minorEastAsia" w:hAnsiTheme="minorHAnsi" w:cstheme="minorBidi"/>
                <w:color w:val="auto"/>
                <w:szCs w:val="20"/>
                <w:lang w:val="nl-NL"/>
              </w:rPr>
              <w:t xml:space="preserve"> type</w:t>
            </w:r>
          </w:p>
        </w:tc>
        <w:tc>
          <w:tcPr>
            <w:tcW w:w="1015" w:type="pct"/>
            <w:vAlign w:val="bottom"/>
          </w:tcPr>
          <w:p w14:paraId="7CBC70E9" w14:textId="77777777" w:rsidR="00E970AE" w:rsidRPr="00666B34" w:rsidRDefault="00E970AE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</w:p>
          <w:p w14:paraId="6444A02A" w14:textId="77777777" w:rsidR="00E970AE" w:rsidRPr="00666B34" w:rsidRDefault="00E970AE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 w:rsidRPr="00666B34">
              <w:rPr>
                <w:rFonts w:asciiTheme="minorHAnsi" w:eastAsiaTheme="minorEastAsia" w:hAnsiTheme="minorHAnsi"/>
                <w:szCs w:val="20"/>
              </w:rPr>
              <w:t>Vorm</w:t>
            </w:r>
          </w:p>
        </w:tc>
        <w:tc>
          <w:tcPr>
            <w:tcW w:w="626" w:type="pct"/>
            <w:vAlign w:val="bottom"/>
          </w:tcPr>
          <w:p w14:paraId="37C15F79" w14:textId="77777777" w:rsidR="00E970AE" w:rsidRPr="00666B34" w:rsidRDefault="00E970AE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 w:rsidRPr="00666B34">
              <w:rPr>
                <w:rFonts w:asciiTheme="minorHAnsi" w:eastAsiaTheme="minorEastAsia" w:hAnsiTheme="minorHAnsi"/>
                <w:szCs w:val="20"/>
              </w:rPr>
              <w:t xml:space="preserve">Maximale </w:t>
            </w:r>
          </w:p>
          <w:p w14:paraId="1078743C" w14:textId="77777777" w:rsidR="00E970AE" w:rsidRPr="00666B34" w:rsidRDefault="00E970AE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 w:rsidRPr="00666B34">
              <w:rPr>
                <w:rFonts w:asciiTheme="minorHAnsi" w:eastAsiaTheme="minorEastAsia" w:hAnsiTheme="minorHAnsi"/>
                <w:szCs w:val="20"/>
              </w:rPr>
              <w:t>Lengte</w:t>
            </w:r>
          </w:p>
          <w:p w14:paraId="780FDC03" w14:textId="77777777" w:rsidR="00E970AE" w:rsidRPr="00666B34" w:rsidRDefault="00E970AE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 w:rsidRPr="00666B34">
              <w:rPr>
                <w:rFonts w:asciiTheme="minorHAnsi" w:eastAsiaTheme="minorEastAsia" w:hAnsiTheme="minorHAnsi"/>
                <w:szCs w:val="20"/>
              </w:rPr>
              <w:t>(mm)</w:t>
            </w:r>
          </w:p>
        </w:tc>
        <w:tc>
          <w:tcPr>
            <w:tcW w:w="547" w:type="pct"/>
            <w:vAlign w:val="bottom"/>
          </w:tcPr>
          <w:p w14:paraId="13786477" w14:textId="77777777" w:rsidR="00E970AE" w:rsidRPr="00666B34" w:rsidRDefault="00E970AE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nl-NL"/>
              </w:rPr>
            </w:pPr>
            <w:r>
              <w:rPr>
                <w:rFonts w:asciiTheme="minorHAnsi" w:eastAsiaTheme="minorEastAsia" w:hAnsiTheme="minorHAnsi"/>
                <w:szCs w:val="20"/>
                <w:lang w:val="nl-NL"/>
              </w:rPr>
              <w:t>Hoogte</w:t>
            </w:r>
            <w:r w:rsidR="00D072FF">
              <w:rPr>
                <w:rFonts w:asciiTheme="minorHAnsi" w:eastAsiaTheme="minorEastAsia" w:hAnsiTheme="minorHAnsi"/>
                <w:szCs w:val="20"/>
                <w:lang w:val="nl-NL"/>
              </w:rPr>
              <w:t xml:space="preserve"> (mm)</w:t>
            </w:r>
          </w:p>
        </w:tc>
        <w:tc>
          <w:tcPr>
            <w:tcW w:w="703" w:type="pct"/>
            <w:vAlign w:val="bottom"/>
          </w:tcPr>
          <w:p w14:paraId="0CB2E8FF" w14:textId="77777777" w:rsidR="00E970AE" w:rsidRPr="00666B34" w:rsidRDefault="00E970AE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nl-NL"/>
              </w:rPr>
            </w:pPr>
            <w:r w:rsidRPr="00666B34">
              <w:rPr>
                <w:rFonts w:asciiTheme="minorHAnsi" w:eastAsiaTheme="minorEastAsia" w:hAnsiTheme="minorHAnsi" w:cstheme="minorBidi"/>
                <w:color w:val="auto"/>
                <w:szCs w:val="20"/>
              </w:rPr>
              <w:t>Diepte (mm)</w:t>
            </w:r>
          </w:p>
        </w:tc>
        <w:tc>
          <w:tcPr>
            <w:tcW w:w="861" w:type="pct"/>
            <w:vAlign w:val="bottom"/>
          </w:tcPr>
          <w:p w14:paraId="46A14837" w14:textId="77777777" w:rsidR="00E970AE" w:rsidRPr="00666B34" w:rsidRDefault="00E970AE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</w:rPr>
            </w:pPr>
            <w:r w:rsidRPr="00666B34">
              <w:rPr>
                <w:rFonts w:asciiTheme="minorHAnsi" w:eastAsiaTheme="minorEastAsia" w:hAnsiTheme="minorHAnsi"/>
                <w:szCs w:val="20"/>
              </w:rPr>
              <w:t>Systeemdiepte (profiel+drager) (mm)</w:t>
            </w:r>
          </w:p>
        </w:tc>
        <w:tc>
          <w:tcPr>
            <w:tcW w:w="628" w:type="pct"/>
            <w:vAlign w:val="bottom"/>
          </w:tcPr>
          <w:p w14:paraId="345C4E0F" w14:textId="77777777" w:rsidR="00E970AE" w:rsidRPr="00666B34" w:rsidRDefault="00E970AE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Cs w:val="20"/>
                <w:lang w:val="de-DE"/>
              </w:rPr>
            </w:pPr>
            <w:r w:rsidRPr="00666B34">
              <w:rPr>
                <w:rFonts w:asciiTheme="minorHAnsi" w:eastAsiaTheme="minorEastAsia" w:hAnsiTheme="minorHAnsi"/>
                <w:szCs w:val="20"/>
                <w:lang w:val="de-DE"/>
              </w:rPr>
              <w:t>Gewicht incl. drager (kg/m²)</w:t>
            </w:r>
          </w:p>
        </w:tc>
      </w:tr>
      <w:tr w:rsidR="00E970AE" w:rsidRPr="00666B34" w14:paraId="7FB5F08A" w14:textId="77777777" w:rsidTr="00E97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pct"/>
            <w:shd w:val="clear" w:color="auto" w:fill="auto"/>
            <w:noWrap/>
          </w:tcPr>
          <w:p w14:paraId="1D5149FC" w14:textId="77777777" w:rsidR="00E970AE" w:rsidRPr="00666B34" w:rsidRDefault="00E970AE" w:rsidP="00425444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bookmarkStart w:id="4" w:name="_Hlk526344099"/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L.033.01</w:t>
            </w:r>
          </w:p>
        </w:tc>
        <w:tc>
          <w:tcPr>
            <w:tcW w:w="1015" w:type="pct"/>
            <w:shd w:val="clear" w:color="auto" w:fill="auto"/>
          </w:tcPr>
          <w:p w14:paraId="5290113A" w14:textId="77777777" w:rsidR="00E970AE" w:rsidRPr="00D072FF" w:rsidRDefault="00E970A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D072FF">
              <w:rPr>
                <w:rFonts w:asciiTheme="minorHAnsi" w:eastAsiaTheme="minorEastAsia" w:hAnsiTheme="minorHAnsi"/>
                <w:color w:val="FF0000"/>
                <w:lang w:val="nl-NL"/>
              </w:rPr>
              <w:t>Open</w:t>
            </w:r>
          </w:p>
        </w:tc>
        <w:tc>
          <w:tcPr>
            <w:tcW w:w="626" w:type="pct"/>
            <w:shd w:val="clear" w:color="auto" w:fill="auto"/>
          </w:tcPr>
          <w:p w14:paraId="7BF1BF40" w14:textId="77777777" w:rsidR="00E970AE" w:rsidRPr="00666B34" w:rsidRDefault="00E970A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666B34">
              <w:rPr>
                <w:rFonts w:asciiTheme="minorHAnsi" w:eastAsiaTheme="minorEastAsia" w:hAnsiTheme="minorHAnsi"/>
                <w:color w:val="FF0000"/>
                <w:lang w:val="nl-NL"/>
              </w:rPr>
              <w:t>6.000</w:t>
            </w:r>
          </w:p>
        </w:tc>
        <w:tc>
          <w:tcPr>
            <w:tcW w:w="547" w:type="pct"/>
            <w:shd w:val="clear" w:color="auto" w:fill="auto"/>
          </w:tcPr>
          <w:p w14:paraId="0442EAA5" w14:textId="77777777" w:rsidR="00E970AE" w:rsidRPr="00666B34" w:rsidRDefault="00E970A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666B34">
              <w:rPr>
                <w:rFonts w:asciiTheme="minorHAnsi" w:eastAsiaTheme="minorEastAsia" w:hAnsiTheme="minorHAnsi"/>
                <w:color w:val="FF0000"/>
              </w:rPr>
              <w:t>3</w:t>
            </w:r>
            <w:r>
              <w:rPr>
                <w:rFonts w:asciiTheme="minorHAnsi" w:eastAsiaTheme="minorEastAsia" w:hAnsiTheme="minorHAnsi"/>
                <w:color w:val="FF0000"/>
              </w:rPr>
              <w:t>8</w:t>
            </w:r>
          </w:p>
        </w:tc>
        <w:tc>
          <w:tcPr>
            <w:tcW w:w="703" w:type="pct"/>
            <w:shd w:val="clear" w:color="auto" w:fill="auto"/>
          </w:tcPr>
          <w:p w14:paraId="1630811A" w14:textId="77777777" w:rsidR="00E970AE" w:rsidRPr="00666B34" w:rsidRDefault="00E970A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</w:rPr>
              <w:t>2</w:t>
            </w:r>
            <w:r w:rsidRPr="00666B34">
              <w:rPr>
                <w:rFonts w:asciiTheme="minorHAnsi" w:eastAsiaTheme="minorEastAsia" w:hAnsiTheme="minorHAnsi" w:cstheme="minorBidi"/>
                <w:color w:val="FF0000"/>
              </w:rPr>
              <w:t>3</w:t>
            </w:r>
          </w:p>
        </w:tc>
        <w:tc>
          <w:tcPr>
            <w:tcW w:w="861" w:type="pct"/>
            <w:shd w:val="clear" w:color="auto" w:fill="auto"/>
          </w:tcPr>
          <w:p w14:paraId="5DD58F05" w14:textId="77777777" w:rsidR="00E970AE" w:rsidRPr="003105DA" w:rsidRDefault="00E970A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>
              <w:rPr>
                <w:rFonts w:asciiTheme="minorHAnsi" w:eastAsiaTheme="minorEastAsia" w:hAnsiTheme="minorHAnsi"/>
                <w:color w:val="FF0000"/>
              </w:rPr>
              <w:t>40</w:t>
            </w:r>
          </w:p>
        </w:tc>
        <w:tc>
          <w:tcPr>
            <w:tcW w:w="628" w:type="pct"/>
            <w:shd w:val="clear" w:color="auto" w:fill="auto"/>
          </w:tcPr>
          <w:p w14:paraId="64DCA515" w14:textId="77777777" w:rsidR="00E970AE" w:rsidRPr="003105DA" w:rsidRDefault="0030243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>
              <w:rPr>
                <w:rFonts w:asciiTheme="minorHAnsi" w:eastAsiaTheme="minorEastAsia" w:hAnsiTheme="minorHAnsi"/>
                <w:color w:val="FF0000"/>
              </w:rPr>
              <w:t>6,5</w:t>
            </w:r>
          </w:p>
        </w:tc>
      </w:tr>
      <w:tr w:rsidR="00E970AE" w:rsidRPr="00666B34" w14:paraId="6A6DEBDE" w14:textId="77777777" w:rsidTr="00E9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pct"/>
            <w:shd w:val="clear" w:color="auto" w:fill="auto"/>
            <w:noWrap/>
          </w:tcPr>
          <w:p w14:paraId="01D9DD24" w14:textId="77777777" w:rsidR="00E970AE" w:rsidRPr="00666B34" w:rsidRDefault="00E970AE" w:rsidP="00425444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L.033CL</w:t>
            </w:r>
          </w:p>
        </w:tc>
        <w:tc>
          <w:tcPr>
            <w:tcW w:w="1015" w:type="pct"/>
            <w:shd w:val="clear" w:color="auto" w:fill="auto"/>
          </w:tcPr>
          <w:p w14:paraId="1E055D10" w14:textId="77777777" w:rsidR="00E970AE" w:rsidRPr="00E970AE" w:rsidRDefault="00E970AE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/>
                <w:color w:val="FF0000"/>
                <w:szCs w:val="20"/>
                <w:lang w:val="nl-NL"/>
              </w:rPr>
            </w:pPr>
            <w:r w:rsidRPr="00E970AE">
              <w:rPr>
                <w:rFonts w:ascii="Calibri" w:eastAsiaTheme="minorEastAsia" w:hAnsi="Calibri"/>
                <w:color w:val="FF0000"/>
                <w:szCs w:val="20"/>
                <w:lang w:val="nl-NL"/>
              </w:rPr>
              <w:t>Gesloten</w:t>
            </w:r>
          </w:p>
        </w:tc>
        <w:tc>
          <w:tcPr>
            <w:tcW w:w="626" w:type="pct"/>
            <w:shd w:val="clear" w:color="auto" w:fill="auto"/>
          </w:tcPr>
          <w:p w14:paraId="4ECFDE05" w14:textId="77777777" w:rsidR="00E970AE" w:rsidRPr="00666B34" w:rsidRDefault="00E970AE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666B34">
              <w:rPr>
                <w:rFonts w:asciiTheme="minorHAnsi" w:eastAsiaTheme="minorEastAsia" w:hAnsiTheme="minorHAnsi"/>
                <w:color w:val="FF0000"/>
                <w:lang w:val="nl-NL"/>
              </w:rPr>
              <w:t>6.000</w:t>
            </w:r>
          </w:p>
        </w:tc>
        <w:tc>
          <w:tcPr>
            <w:tcW w:w="547" w:type="pct"/>
            <w:shd w:val="clear" w:color="auto" w:fill="auto"/>
          </w:tcPr>
          <w:p w14:paraId="178540EF" w14:textId="77777777" w:rsidR="00E970AE" w:rsidRPr="00666B34" w:rsidRDefault="00E970AE" w:rsidP="00ED4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>
              <w:rPr>
                <w:rFonts w:asciiTheme="minorHAnsi" w:eastAsiaTheme="minorEastAsia" w:hAnsiTheme="minorHAnsi"/>
                <w:color w:val="FF0000"/>
              </w:rPr>
              <w:t>3</w:t>
            </w:r>
            <w:r w:rsidRPr="00666B34">
              <w:rPr>
                <w:rFonts w:asciiTheme="minorHAnsi" w:eastAsiaTheme="minorEastAsia" w:hAnsiTheme="minorHAnsi"/>
                <w:color w:val="FF0000"/>
              </w:rPr>
              <w:t>8</w:t>
            </w:r>
          </w:p>
        </w:tc>
        <w:tc>
          <w:tcPr>
            <w:tcW w:w="703" w:type="pct"/>
            <w:shd w:val="clear" w:color="auto" w:fill="auto"/>
          </w:tcPr>
          <w:p w14:paraId="6E18BF81" w14:textId="77777777" w:rsidR="00E970AE" w:rsidRPr="00666B34" w:rsidRDefault="00E970AE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2</w:t>
            </w:r>
            <w:r w:rsidRPr="00666B34"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3</w:t>
            </w:r>
          </w:p>
        </w:tc>
        <w:tc>
          <w:tcPr>
            <w:tcW w:w="861" w:type="pct"/>
            <w:shd w:val="clear" w:color="auto" w:fill="auto"/>
          </w:tcPr>
          <w:p w14:paraId="467797EC" w14:textId="77777777" w:rsidR="00E970AE" w:rsidRPr="003105DA" w:rsidRDefault="00E970AE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>
              <w:rPr>
                <w:rFonts w:asciiTheme="minorHAnsi" w:eastAsiaTheme="minorEastAsia" w:hAnsiTheme="minorHAnsi"/>
                <w:color w:val="FF0000"/>
                <w:lang w:val="nl-NL"/>
              </w:rPr>
              <w:t>40</w:t>
            </w:r>
          </w:p>
        </w:tc>
        <w:tc>
          <w:tcPr>
            <w:tcW w:w="628" w:type="pct"/>
            <w:shd w:val="clear" w:color="auto" w:fill="auto"/>
          </w:tcPr>
          <w:p w14:paraId="750C0D7A" w14:textId="77777777" w:rsidR="00E970AE" w:rsidRPr="003105DA" w:rsidRDefault="0030243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>
              <w:rPr>
                <w:rFonts w:asciiTheme="minorHAnsi" w:eastAsiaTheme="minorEastAsia" w:hAnsiTheme="minorHAnsi"/>
                <w:color w:val="FF0000"/>
                <w:lang w:val="nl-NL"/>
              </w:rPr>
              <w:t>7,7</w:t>
            </w:r>
          </w:p>
        </w:tc>
      </w:tr>
      <w:tr w:rsidR="00E970AE" w:rsidRPr="00666B34" w14:paraId="0558B7FA" w14:textId="77777777" w:rsidTr="00E97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pct"/>
            <w:shd w:val="clear" w:color="auto" w:fill="auto"/>
            <w:noWrap/>
          </w:tcPr>
          <w:p w14:paraId="15FE88E1" w14:textId="77777777" w:rsidR="00E970AE" w:rsidRPr="00666B34" w:rsidRDefault="00E970AE" w:rsidP="00425444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L.033IM1</w:t>
            </w:r>
          </w:p>
        </w:tc>
        <w:tc>
          <w:tcPr>
            <w:tcW w:w="1015" w:type="pct"/>
            <w:shd w:val="clear" w:color="auto" w:fill="auto"/>
          </w:tcPr>
          <w:p w14:paraId="60D5E26C" w14:textId="77777777" w:rsidR="00E970AE" w:rsidRPr="00E970AE" w:rsidRDefault="00E970AE" w:rsidP="00E97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/>
                <w:color w:val="FF0000"/>
                <w:szCs w:val="20"/>
                <w:lang w:val="nl-NL"/>
              </w:rPr>
            </w:pPr>
            <w:r>
              <w:rPr>
                <w:rFonts w:ascii="Calibri" w:eastAsiaTheme="minorEastAsia" w:hAnsi="Calibri"/>
                <w:color w:val="FF0000"/>
                <w:szCs w:val="20"/>
                <w:lang w:val="nl-NL"/>
              </w:rPr>
              <w:t>G</w:t>
            </w:r>
            <w:r w:rsidRPr="00E970AE">
              <w:rPr>
                <w:rFonts w:ascii="Calibri" w:eastAsiaTheme="minorEastAsia" w:hAnsi="Calibri"/>
                <w:color w:val="FF0000"/>
                <w:szCs w:val="20"/>
                <w:lang w:val="nl-NL"/>
              </w:rPr>
              <w:t>eperforeerd</w:t>
            </w:r>
          </w:p>
        </w:tc>
        <w:tc>
          <w:tcPr>
            <w:tcW w:w="626" w:type="pct"/>
            <w:shd w:val="clear" w:color="auto" w:fill="auto"/>
          </w:tcPr>
          <w:p w14:paraId="085C3C67" w14:textId="77777777" w:rsidR="00E970AE" w:rsidRPr="00666B34" w:rsidRDefault="00E970A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 w:rsidRPr="00666B34">
              <w:rPr>
                <w:rFonts w:asciiTheme="minorHAnsi" w:eastAsiaTheme="minorEastAsia" w:hAnsiTheme="minorHAnsi"/>
                <w:color w:val="FF0000"/>
                <w:lang w:val="nl-NL"/>
              </w:rPr>
              <w:t>6.000</w:t>
            </w:r>
          </w:p>
        </w:tc>
        <w:tc>
          <w:tcPr>
            <w:tcW w:w="547" w:type="pct"/>
            <w:shd w:val="clear" w:color="auto" w:fill="auto"/>
          </w:tcPr>
          <w:p w14:paraId="5585F5DC" w14:textId="77777777" w:rsidR="00E970AE" w:rsidRPr="00666B34" w:rsidRDefault="00E970A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</w:rPr>
            </w:pPr>
            <w:r w:rsidRPr="00666B34">
              <w:rPr>
                <w:rFonts w:asciiTheme="minorHAnsi" w:eastAsiaTheme="minorEastAsia" w:hAnsiTheme="minorHAnsi"/>
                <w:color w:val="FF0000"/>
              </w:rPr>
              <w:t>3</w:t>
            </w:r>
            <w:r>
              <w:rPr>
                <w:rFonts w:asciiTheme="minorHAnsi" w:eastAsiaTheme="minorEastAsia" w:hAnsiTheme="minorHAnsi"/>
                <w:color w:val="FF0000"/>
              </w:rPr>
              <w:t>8</w:t>
            </w:r>
          </w:p>
        </w:tc>
        <w:tc>
          <w:tcPr>
            <w:tcW w:w="703" w:type="pct"/>
            <w:shd w:val="clear" w:color="auto" w:fill="auto"/>
          </w:tcPr>
          <w:p w14:paraId="0F35ECD7" w14:textId="77777777" w:rsidR="00E970AE" w:rsidRPr="00666B34" w:rsidRDefault="00E970A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nl-NL"/>
              </w:rPr>
              <w:t>23</w:t>
            </w:r>
          </w:p>
        </w:tc>
        <w:tc>
          <w:tcPr>
            <w:tcW w:w="861" w:type="pct"/>
            <w:shd w:val="clear" w:color="auto" w:fill="auto"/>
          </w:tcPr>
          <w:p w14:paraId="22CBA782" w14:textId="77777777" w:rsidR="00E970AE" w:rsidRPr="003105DA" w:rsidRDefault="00E970AE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>
              <w:rPr>
                <w:rFonts w:asciiTheme="minorHAnsi" w:eastAsiaTheme="minorEastAsia" w:hAnsiTheme="minorHAnsi"/>
                <w:color w:val="FF0000"/>
                <w:lang w:val="nl-NL"/>
              </w:rPr>
              <w:t>40</w:t>
            </w:r>
          </w:p>
        </w:tc>
        <w:tc>
          <w:tcPr>
            <w:tcW w:w="628" w:type="pct"/>
            <w:shd w:val="clear" w:color="auto" w:fill="auto"/>
          </w:tcPr>
          <w:p w14:paraId="79E5F0ED" w14:textId="77777777" w:rsidR="00E970AE" w:rsidRPr="003105DA" w:rsidRDefault="0030243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FF0000"/>
                <w:lang w:val="nl-NL"/>
              </w:rPr>
            </w:pPr>
            <w:r>
              <w:rPr>
                <w:rFonts w:asciiTheme="minorHAnsi" w:eastAsiaTheme="minorEastAsia" w:hAnsiTheme="minorHAnsi"/>
                <w:color w:val="FF0000"/>
                <w:lang w:val="nl-NL"/>
              </w:rPr>
              <w:t>7,4</w:t>
            </w:r>
          </w:p>
        </w:tc>
      </w:tr>
      <w:bookmarkEnd w:id="4"/>
      <w:bookmarkEnd w:id="3"/>
    </w:tbl>
    <w:p w14:paraId="3796994F" w14:textId="77777777" w:rsidR="00F644F4" w:rsidRPr="00947E29" w:rsidRDefault="00F644F4" w:rsidP="00545C2C">
      <w:pPr>
        <w:rPr>
          <w:sz w:val="18"/>
          <w:szCs w:val="18"/>
        </w:rPr>
      </w:pPr>
    </w:p>
    <w:p w14:paraId="27843AFA" w14:textId="77777777" w:rsidR="00F91B7C" w:rsidRPr="00616AC5" w:rsidRDefault="009A472B" w:rsidP="00616AC5">
      <w:pPr>
        <w:pStyle w:val="Heading3"/>
      </w:pPr>
      <w:r>
        <w:t>Hoek</w:t>
      </w:r>
      <w:r w:rsidR="0012236A">
        <w:t>afwerking</w:t>
      </w:r>
      <w:r w:rsidR="00F91B7C" w:rsidRPr="00616AC5">
        <w:t xml:space="preserve">: </w:t>
      </w:r>
    </w:p>
    <w:p w14:paraId="16D7430B" w14:textId="77777777" w:rsidR="0001512A" w:rsidRPr="0012236A" w:rsidRDefault="0001512A" w:rsidP="0001512A">
      <w:pPr>
        <w:pStyle w:val="ListParagraph"/>
        <w:numPr>
          <w:ilvl w:val="0"/>
          <w:numId w:val="36"/>
        </w:numPr>
        <w:rPr>
          <w:color w:val="FF0000"/>
        </w:rPr>
      </w:pPr>
      <w:bookmarkStart w:id="5" w:name="_Hlk526344421"/>
      <w:r w:rsidRPr="0012236A">
        <w:rPr>
          <w:color w:val="FF0000"/>
        </w:rPr>
        <w:t>De profielen worden in verstek onder 45° verzaagd.</w:t>
      </w:r>
    </w:p>
    <w:p w14:paraId="5B33B5A4" w14:textId="77777777" w:rsidR="0012236A" w:rsidRPr="0012236A" w:rsidRDefault="006D333B" w:rsidP="0012236A">
      <w:pPr>
        <w:pStyle w:val="ListParagraph"/>
        <w:numPr>
          <w:ilvl w:val="0"/>
          <w:numId w:val="36"/>
        </w:numPr>
        <w:rPr>
          <w:color w:val="FF0000"/>
        </w:rPr>
      </w:pPr>
      <w:r>
        <w:rPr>
          <w:color w:val="FF0000"/>
        </w:rPr>
        <w:t xml:space="preserve">Optie: </w:t>
      </w:r>
      <w:r w:rsidR="0012236A" w:rsidRPr="0012236A">
        <w:rPr>
          <w:color w:val="FF0000"/>
        </w:rPr>
        <w:t>Gelaste hoekprofielen voor een hoek van 90</w:t>
      </w:r>
      <w:r>
        <w:rPr>
          <w:color w:val="FF0000"/>
        </w:rPr>
        <w:t>°</w:t>
      </w:r>
      <w:r w:rsidR="0012236A" w:rsidRPr="0012236A">
        <w:rPr>
          <w:color w:val="FF0000"/>
        </w:rPr>
        <w:t xml:space="preserve">, maximale lengte 700mm. </w:t>
      </w:r>
    </w:p>
    <w:bookmarkEnd w:id="5"/>
    <w:p w14:paraId="69CC3AB4" w14:textId="77777777" w:rsidR="00666B34" w:rsidRDefault="00666B34" w:rsidP="00666B34">
      <w:pPr>
        <w:pStyle w:val="Heading2"/>
      </w:pPr>
      <w:r>
        <w:t>Oppervlaktebehandeling</w:t>
      </w:r>
      <w:r w:rsidR="009F797C">
        <w:t xml:space="preserve"> profielen</w:t>
      </w:r>
    </w:p>
    <w:p w14:paraId="5AF4FB55" w14:textId="77777777" w:rsidR="00616AC5" w:rsidRPr="000F216F" w:rsidRDefault="00D74DF5" w:rsidP="004B10BA">
      <w:pPr>
        <w:pStyle w:val="ListParagraph"/>
        <w:numPr>
          <w:ilvl w:val="0"/>
          <w:numId w:val="25"/>
        </w:numPr>
        <w:tabs>
          <w:tab w:val="left" w:pos="3119"/>
        </w:tabs>
      </w:pPr>
      <w:r w:rsidRPr="000F216F">
        <w:t>De s</w:t>
      </w:r>
      <w:r w:rsidR="00666B34" w:rsidRPr="000F216F">
        <w:t xml:space="preserve">tandaard </w:t>
      </w:r>
      <w:r w:rsidR="00616AC5" w:rsidRPr="000F216F">
        <w:t xml:space="preserve">voorbehandeling </w:t>
      </w:r>
      <w:proofErr w:type="spellStart"/>
      <w:r w:rsidRPr="000F216F">
        <w:t>Seaside</w:t>
      </w:r>
      <w:proofErr w:type="spellEnd"/>
      <w:r w:rsidRPr="000F216F">
        <w:t xml:space="preserve"> </w:t>
      </w:r>
      <w:proofErr w:type="spellStart"/>
      <w:r w:rsidRPr="000F216F">
        <w:t>Quality</w:t>
      </w:r>
      <w:proofErr w:type="spellEnd"/>
      <w:r w:rsidRPr="000F216F">
        <w:t xml:space="preserve"> A </w:t>
      </w:r>
      <w:r w:rsidR="00666B34" w:rsidRPr="000F216F">
        <w:t xml:space="preserve">beschermt </w:t>
      </w:r>
      <w:r w:rsidRPr="000F216F">
        <w:t xml:space="preserve">de </w:t>
      </w:r>
      <w:r w:rsidR="00666B34" w:rsidRPr="000F216F">
        <w:t xml:space="preserve">aluminium profielen tegen agressieve omgevingen zoals kustgebieden, zware industrieën enz. </w:t>
      </w:r>
      <w:r w:rsidR="004B10BA" w:rsidRPr="000F216F">
        <w:t xml:space="preserve">(min2 gr/m² extra </w:t>
      </w:r>
      <w:proofErr w:type="spellStart"/>
      <w:r w:rsidR="004B10BA" w:rsidRPr="000F216F">
        <w:t>afgebeitst</w:t>
      </w:r>
      <w:proofErr w:type="spellEnd"/>
      <w:r w:rsidR="004B10BA" w:rsidRPr="000F216F">
        <w:t>)</w:t>
      </w:r>
      <w:r w:rsidR="00407F38">
        <w:t>.</w:t>
      </w:r>
    </w:p>
    <w:p w14:paraId="035AD3F5" w14:textId="77777777" w:rsidR="00F53671" w:rsidRPr="000F216F" w:rsidRDefault="00616AC5" w:rsidP="00F53671">
      <w:pPr>
        <w:pStyle w:val="ListParagraph"/>
        <w:numPr>
          <w:ilvl w:val="0"/>
          <w:numId w:val="25"/>
        </w:numPr>
        <w:tabs>
          <w:tab w:val="left" w:pos="3119"/>
        </w:tabs>
      </w:pPr>
      <w:r w:rsidRPr="000F216F">
        <w:t>D</w:t>
      </w:r>
      <w:r w:rsidR="00666B34" w:rsidRPr="000F216F">
        <w:t xml:space="preserve">e aluminium profielen worden afgewerkt met een polyester poederlak in RAL-structuurlak (60 à 80 micron) overeenkomstig de </w:t>
      </w:r>
      <w:proofErr w:type="spellStart"/>
      <w:r w:rsidR="00666B34" w:rsidRPr="000F216F">
        <w:t>Qualitcoat</w:t>
      </w:r>
      <w:proofErr w:type="spellEnd"/>
      <w:r w:rsidR="00666B34" w:rsidRPr="000F216F">
        <w:t xml:space="preserve"> norm.</w:t>
      </w:r>
    </w:p>
    <w:p w14:paraId="4E821CF1" w14:textId="77777777" w:rsidR="00161980" w:rsidRPr="000F216F" w:rsidRDefault="00161980" w:rsidP="00985050">
      <w:pPr>
        <w:rPr>
          <w:sz w:val="12"/>
          <w:szCs w:val="12"/>
        </w:rPr>
      </w:pPr>
    </w:p>
    <w:p w14:paraId="709D3991" w14:textId="77777777" w:rsidR="0001512A" w:rsidRDefault="0001512A" w:rsidP="0001512A">
      <w:pPr>
        <w:pStyle w:val="Heading2"/>
        <w:rPr>
          <w:color w:val="auto"/>
        </w:rPr>
      </w:pPr>
      <w:bookmarkStart w:id="6" w:name="_Hlk526345420"/>
      <w:bookmarkStart w:id="7" w:name="_Hlk526348425"/>
      <w:bookmarkStart w:id="8" w:name="_Hlk526344560"/>
      <w:r>
        <w:rPr>
          <w:color w:val="auto"/>
        </w:rPr>
        <w:t>Opties</w:t>
      </w:r>
    </w:p>
    <w:p w14:paraId="5AB65EB8" w14:textId="77777777" w:rsidR="0001512A" w:rsidRDefault="0001512A" w:rsidP="0001512A">
      <w:pPr>
        <w:pStyle w:val="Heading3"/>
        <w:rPr>
          <w:b/>
          <w:color w:val="auto"/>
        </w:rPr>
      </w:pPr>
      <w:r>
        <w:rPr>
          <w:b/>
          <w:color w:val="auto"/>
        </w:rPr>
        <w:t>Vingerklembeveil</w:t>
      </w:r>
      <w:r w:rsidR="006D333B">
        <w:rPr>
          <w:b/>
          <w:color w:val="auto"/>
        </w:rPr>
        <w:t>i</w:t>
      </w:r>
      <w:r>
        <w:rPr>
          <w:b/>
          <w:color w:val="auto"/>
        </w:rPr>
        <w:t>ging voor sectionaalpoorten:</w:t>
      </w:r>
    </w:p>
    <w:p w14:paraId="215C9A2E" w14:textId="77777777" w:rsidR="0001512A" w:rsidRDefault="0001512A" w:rsidP="0001512A">
      <w:pPr>
        <w:rPr>
          <w:sz w:val="12"/>
          <w:szCs w:val="12"/>
        </w:rPr>
      </w:pPr>
      <w:r>
        <w:t>Gepatenteerd mechanisch vingerklembeveiligingssysteem. Verhindert dat de vingers gekneld raken tussen 2 horizontale delen van de sectionaalpoort.</w:t>
      </w:r>
    </w:p>
    <w:bookmarkEnd w:id="6"/>
    <w:bookmarkEnd w:id="7"/>
    <w:p w14:paraId="7893884F" w14:textId="77777777" w:rsidR="0001512A" w:rsidRDefault="0001512A" w:rsidP="00947E29">
      <w:pPr>
        <w:tabs>
          <w:tab w:val="left" w:pos="3119"/>
        </w:tabs>
      </w:pPr>
    </w:p>
    <w:p w14:paraId="4EE14858" w14:textId="77777777" w:rsidR="00862844" w:rsidRPr="000F216F" w:rsidRDefault="00862844" w:rsidP="00862844"/>
    <w:p w14:paraId="33A1255F" w14:textId="77777777" w:rsidR="00862844" w:rsidRDefault="00862844" w:rsidP="00862844">
      <w:pPr>
        <w:pStyle w:val="Heading2"/>
      </w:pPr>
      <w:r>
        <w:lastRenderedPageBreak/>
        <w:t>Montage</w:t>
      </w:r>
    </w:p>
    <w:p w14:paraId="48237957" w14:textId="77777777" w:rsidR="00862844" w:rsidRPr="000F216F" w:rsidRDefault="00862844" w:rsidP="00862844">
      <w:r w:rsidRPr="000F216F">
        <w:t xml:space="preserve">De </w:t>
      </w:r>
      <w:r>
        <w:t>Linius</w:t>
      </w:r>
      <w:r w:rsidRPr="000F216F">
        <w:t xml:space="preserve"> gevelbekleding dient bevestigd te worden op een stevige en vlakke onderstructuur die vakkundig werd aangebracht en beantwoordt aan de plaatselijke voorschriften.</w:t>
      </w:r>
    </w:p>
    <w:p w14:paraId="13F2D18E" w14:textId="77777777" w:rsidR="00862844" w:rsidRDefault="00862844" w:rsidP="00862844">
      <w:pPr>
        <w:tabs>
          <w:tab w:val="left" w:pos="3119"/>
        </w:tabs>
      </w:pPr>
      <w:r w:rsidRPr="000F216F">
        <w:t>Toepasbaar als geventileerd gevelsysteem indien gemonteerd op een onderconstructie met houten (CLS) of aluminium dragers volgens de verwerkingsrichtlijnen van de fabrikant.</w:t>
      </w:r>
    </w:p>
    <w:p w14:paraId="655DEAFB" w14:textId="77777777" w:rsidR="00862844" w:rsidRPr="000F216F" w:rsidRDefault="00862844" w:rsidP="00947E29">
      <w:pPr>
        <w:tabs>
          <w:tab w:val="left" w:pos="3119"/>
        </w:tabs>
      </w:pPr>
    </w:p>
    <w:bookmarkEnd w:id="8"/>
    <w:p w14:paraId="5F0C9A70" w14:textId="77777777" w:rsidR="00E46648" w:rsidRPr="00616AC5" w:rsidRDefault="00E46648" w:rsidP="00616AC5">
      <w:pPr>
        <w:pStyle w:val="Heading2"/>
      </w:pPr>
      <w:r w:rsidRPr="00616AC5">
        <w:t>Normen</w:t>
      </w:r>
    </w:p>
    <w:p w14:paraId="018DB32D" w14:textId="77777777" w:rsidR="00897E96" w:rsidRPr="00897E96" w:rsidRDefault="00E46648" w:rsidP="00897E96">
      <w:pPr>
        <w:numPr>
          <w:ilvl w:val="0"/>
          <w:numId w:val="2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17"/>
          <w:szCs w:val="17"/>
          <w:lang w:eastAsia="nl-NL"/>
        </w:rPr>
      </w:pPr>
      <w:r>
        <w:t xml:space="preserve">Aluminium-Legering : </w:t>
      </w:r>
      <w:r w:rsidR="00897E96" w:rsidRPr="00897E96">
        <w:rPr>
          <w:rFonts w:ascii="Tahoma" w:eastAsia="Times New Roman" w:hAnsi="Tahoma" w:cs="Times New Roman"/>
          <w:sz w:val="17"/>
          <w:szCs w:val="17"/>
          <w:lang w:eastAsia="nl-NL"/>
        </w:rPr>
        <w:t xml:space="preserve">Al Mg Si 0,5 (F25) </w:t>
      </w:r>
    </w:p>
    <w:p w14:paraId="341F7BD2" w14:textId="77777777" w:rsidR="00E46648" w:rsidRDefault="00E46648" w:rsidP="00E46648">
      <w:pPr>
        <w:pStyle w:val="ListParagraph"/>
        <w:numPr>
          <w:ilvl w:val="1"/>
          <w:numId w:val="22"/>
        </w:numPr>
      </w:pPr>
      <w:r>
        <w:t>Normering : EN AW-6063</w:t>
      </w:r>
    </w:p>
    <w:p w14:paraId="36DE0327" w14:textId="77777777" w:rsidR="00E46648" w:rsidRDefault="00E46648" w:rsidP="00E46648">
      <w:pPr>
        <w:pStyle w:val="ListParagraph"/>
        <w:numPr>
          <w:ilvl w:val="1"/>
          <w:numId w:val="22"/>
        </w:numPr>
      </w:pPr>
      <w:r>
        <w:t xml:space="preserve">Harding : T66 </w:t>
      </w:r>
    </w:p>
    <w:p w14:paraId="7E2BC8AB" w14:textId="77777777" w:rsidR="00E46648" w:rsidRDefault="00E46648" w:rsidP="00E46648">
      <w:pPr>
        <w:pStyle w:val="ListParagraph"/>
        <w:numPr>
          <w:ilvl w:val="0"/>
          <w:numId w:val="22"/>
        </w:numPr>
      </w:pPr>
      <w:r>
        <w:t xml:space="preserve">Aluminium voorbehandeling : </w:t>
      </w:r>
    </w:p>
    <w:p w14:paraId="70BE3404" w14:textId="77777777" w:rsidR="00E46648" w:rsidRDefault="00E46648" w:rsidP="00E46648">
      <w:pPr>
        <w:pStyle w:val="ListParagraph"/>
        <w:numPr>
          <w:ilvl w:val="1"/>
          <w:numId w:val="22"/>
        </w:numPr>
      </w:pPr>
      <w:r>
        <w:t xml:space="preserve">Norm DIN 50021 SS </w:t>
      </w:r>
    </w:p>
    <w:p w14:paraId="4BDE6CDF" w14:textId="77777777" w:rsidR="00E46648" w:rsidRDefault="00E46648" w:rsidP="00E46648">
      <w:pPr>
        <w:pStyle w:val="ListParagraph"/>
        <w:numPr>
          <w:ilvl w:val="0"/>
          <w:numId w:val="22"/>
        </w:numPr>
      </w:pPr>
      <w:r>
        <w:t xml:space="preserve">Sterkteberekeningen zijn gebaseerd op volgende normen : </w:t>
      </w:r>
    </w:p>
    <w:p w14:paraId="2F0384C0" w14:textId="77777777" w:rsidR="00E46648" w:rsidRDefault="00E46648" w:rsidP="00E46648">
      <w:pPr>
        <w:pStyle w:val="ListParagraph"/>
        <w:numPr>
          <w:ilvl w:val="1"/>
          <w:numId w:val="22"/>
        </w:numPr>
      </w:pPr>
      <w:r>
        <w:t>ENV 1999-1-1 : Berekening van constructies in aluminium</w:t>
      </w:r>
    </w:p>
    <w:p w14:paraId="35087625" w14:textId="77777777" w:rsidR="00E46648" w:rsidRDefault="00E46648" w:rsidP="00E46648">
      <w:pPr>
        <w:pStyle w:val="ListParagraph"/>
        <w:numPr>
          <w:ilvl w:val="1"/>
          <w:numId w:val="22"/>
        </w:numPr>
      </w:pPr>
      <w:r>
        <w:t>NBN B-03-002-2 : Windbelasting – Dynamische effecten</w:t>
      </w:r>
    </w:p>
    <w:p w14:paraId="20A92C5B" w14:textId="77777777" w:rsidR="00E46648" w:rsidRDefault="009F797C" w:rsidP="00957286">
      <w:pPr>
        <w:pStyle w:val="ListParagraph"/>
        <w:numPr>
          <w:ilvl w:val="1"/>
          <w:numId w:val="22"/>
        </w:numPr>
        <w:rPr>
          <w:lang w:eastAsia="nl-BE"/>
        </w:rPr>
      </w:pPr>
      <w:r>
        <w:t>EN 1991-1-4 : Windbelasting</w:t>
      </w:r>
    </w:p>
    <w:p w14:paraId="15175A68" w14:textId="77777777" w:rsidR="00884460" w:rsidRDefault="00884460" w:rsidP="00884460">
      <w:pPr>
        <w:rPr>
          <w:lang w:eastAsia="nl-BE"/>
        </w:rPr>
      </w:pPr>
    </w:p>
    <w:p w14:paraId="3BF3F5DD" w14:textId="77777777" w:rsidR="00884460" w:rsidRDefault="00884460" w:rsidP="00884460">
      <w:pPr>
        <w:rPr>
          <w:lang w:eastAsia="nl-BE"/>
        </w:rPr>
      </w:pPr>
    </w:p>
    <w:p w14:paraId="192BEDF6" w14:textId="77777777" w:rsidR="00884460" w:rsidRDefault="00884460" w:rsidP="00884460">
      <w:pPr>
        <w:rPr>
          <w:lang w:eastAsia="nl-BE"/>
        </w:rPr>
      </w:pPr>
    </w:p>
    <w:p w14:paraId="4554C591" w14:textId="77777777" w:rsidR="00884460" w:rsidRDefault="00884460" w:rsidP="00884460">
      <w:pPr>
        <w:rPr>
          <w:lang w:eastAsia="nl-BE"/>
        </w:rPr>
      </w:pPr>
    </w:p>
    <w:sectPr w:rsidR="00884460" w:rsidSect="00947E29">
      <w:headerReference w:type="default" r:id="rId7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B1AD" w14:textId="77777777" w:rsidR="00054CEE" w:rsidRDefault="00054CEE" w:rsidP="008C40B3">
      <w:pPr>
        <w:spacing w:after="0" w:line="240" w:lineRule="auto"/>
      </w:pPr>
      <w:r>
        <w:separator/>
      </w:r>
    </w:p>
  </w:endnote>
  <w:endnote w:type="continuationSeparator" w:id="0">
    <w:p w14:paraId="61F3F69D" w14:textId="77777777" w:rsidR="00054CEE" w:rsidRDefault="00054CEE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855C" w14:textId="77777777" w:rsidR="00054CEE" w:rsidRDefault="00054CEE" w:rsidP="008C40B3">
      <w:pPr>
        <w:spacing w:after="0" w:line="240" w:lineRule="auto"/>
      </w:pPr>
      <w:r>
        <w:separator/>
      </w:r>
    </w:p>
  </w:footnote>
  <w:footnote w:type="continuationSeparator" w:id="0">
    <w:p w14:paraId="7C4CD77C" w14:textId="77777777" w:rsidR="00054CEE" w:rsidRDefault="00054CEE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6B04" w14:textId="77777777" w:rsidR="008C40B3" w:rsidRPr="00616AC5" w:rsidRDefault="00BB5A4D" w:rsidP="00616AC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proofErr w:type="spellStart"/>
    <w:r w:rsidRPr="00616AC5">
      <w:rPr>
        <w:b/>
        <w:sz w:val="28"/>
        <w:szCs w:val="28"/>
      </w:rPr>
      <w:t>Lin</w:t>
    </w:r>
    <w:r w:rsidR="00B16675">
      <w:rPr>
        <w:b/>
        <w:sz w:val="28"/>
        <w:szCs w:val="28"/>
      </w:rPr>
      <w:t>ius</w:t>
    </w:r>
    <w:proofErr w:type="spellEnd"/>
    <w:r w:rsidR="008C40B3" w:rsidRPr="00616AC5">
      <w:rPr>
        <w:b/>
        <w:sz w:val="28"/>
        <w:szCs w:val="28"/>
      </w:rPr>
      <w:t>®</w:t>
    </w:r>
    <w:r w:rsidR="00964464" w:rsidRPr="00616AC5">
      <w:rPr>
        <w:b/>
        <w:sz w:val="28"/>
        <w:szCs w:val="28"/>
      </w:rPr>
      <w:t xml:space="preserve"> </w:t>
    </w:r>
    <w:r w:rsidR="00616AC5" w:rsidRPr="00616AC5">
      <w:rPr>
        <w:b/>
        <w:sz w:val="28"/>
        <w:szCs w:val="28"/>
      </w:rPr>
      <w:t>- Aluminium design gevelbekleding</w:t>
    </w:r>
  </w:p>
  <w:p w14:paraId="36D937D8" w14:textId="214E8C43" w:rsidR="00616AC5" w:rsidRPr="00476E97" w:rsidRDefault="00476E97" w:rsidP="00616A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  <w:lang w:val="fr-FR"/>
      </w:rPr>
    </w:pPr>
    <w:r w:rsidRPr="00476E97">
      <w:t>Renson NV, Maalbeekstraat 10, 8790 Waregem</w:t>
    </w:r>
    <w:r w:rsidR="00616AC5">
      <w:t xml:space="preserve"> – België</w:t>
    </w:r>
    <w:r w:rsidR="00616AC5">
      <w:br/>
      <w:t xml:space="preserve">Tel. </w:t>
    </w:r>
    <w:r w:rsidR="00616AC5" w:rsidRPr="00476E97">
      <w:rPr>
        <w:lang w:val="fr-FR"/>
      </w:rPr>
      <w:t xml:space="preserve">+32(0)56 62 71 11, fax. +32 (0)56 60 28 51, </w:t>
    </w:r>
    <w:hyperlink r:id="rId1" w:history="1">
      <w:r w:rsidR="00616AC5" w:rsidRPr="00476E97">
        <w:rPr>
          <w:rStyle w:val="Hyperlink"/>
          <w:lang w:val="fr-FR"/>
        </w:rPr>
        <w:t>info@renson.be</w:t>
      </w:r>
    </w:hyperlink>
    <w:r w:rsidR="00616AC5" w:rsidRPr="00476E97">
      <w:rPr>
        <w:lang w:val="fr-FR"/>
      </w:rPr>
      <w:t xml:space="preserve">, </w:t>
    </w:r>
    <w:hyperlink r:id="rId2" w:history="1">
      <w:r w:rsidR="00616AC5" w:rsidRPr="00476E97">
        <w:rPr>
          <w:rStyle w:val="Hyperlink"/>
          <w:lang w:val="fr-FR"/>
        </w:rPr>
        <w:t>www.renson.eu</w:t>
      </w:r>
    </w:hyperlink>
  </w:p>
  <w:p w14:paraId="46402692" w14:textId="77777777" w:rsidR="00616AC5" w:rsidRPr="00476E97" w:rsidRDefault="00616AC5" w:rsidP="00616AC5">
    <w:pPr>
      <w:pStyle w:val="Header"/>
      <w:rPr>
        <w:b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BD9"/>
    <w:multiLevelType w:val="hybridMultilevel"/>
    <w:tmpl w:val="898682B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11B"/>
    <w:multiLevelType w:val="hybridMultilevel"/>
    <w:tmpl w:val="ADC4B7C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435"/>
    <w:multiLevelType w:val="hybridMultilevel"/>
    <w:tmpl w:val="FE56B6DE"/>
    <w:lvl w:ilvl="0" w:tplc="AF5496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0B43"/>
    <w:multiLevelType w:val="hybridMultilevel"/>
    <w:tmpl w:val="53263D74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E7116"/>
    <w:multiLevelType w:val="hybridMultilevel"/>
    <w:tmpl w:val="B9D00A54"/>
    <w:lvl w:ilvl="0" w:tplc="6DAE2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0E6911"/>
    <w:multiLevelType w:val="hybridMultilevel"/>
    <w:tmpl w:val="C8F4E644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87A667B8">
      <w:numFmt w:val="bullet"/>
      <w:lvlText w:val="-"/>
      <w:lvlJc w:val="left"/>
      <w:pPr>
        <w:ind w:left="624" w:hanging="284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C5C11"/>
    <w:multiLevelType w:val="hybridMultilevel"/>
    <w:tmpl w:val="2E06F5FE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2089F"/>
    <w:multiLevelType w:val="hybridMultilevel"/>
    <w:tmpl w:val="F1B2B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C7B4A"/>
    <w:multiLevelType w:val="hybridMultilevel"/>
    <w:tmpl w:val="1B866B92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72D9E"/>
    <w:multiLevelType w:val="hybridMultilevel"/>
    <w:tmpl w:val="6FB0136E"/>
    <w:lvl w:ilvl="0" w:tplc="F620DC4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363EE"/>
    <w:multiLevelType w:val="hybridMultilevel"/>
    <w:tmpl w:val="F1445AD8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54E53"/>
    <w:multiLevelType w:val="hybridMultilevel"/>
    <w:tmpl w:val="EA22DDBA"/>
    <w:lvl w:ilvl="0" w:tplc="067E538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C92B15"/>
    <w:multiLevelType w:val="hybridMultilevel"/>
    <w:tmpl w:val="DD60467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3B02DB8"/>
    <w:multiLevelType w:val="hybridMultilevel"/>
    <w:tmpl w:val="755A5760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657C20DD"/>
    <w:multiLevelType w:val="hybridMultilevel"/>
    <w:tmpl w:val="EB10737C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50FFF"/>
    <w:multiLevelType w:val="hybridMultilevel"/>
    <w:tmpl w:val="DB6C786A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C0A4FAC"/>
    <w:multiLevelType w:val="hybridMultilevel"/>
    <w:tmpl w:val="B55C113E"/>
    <w:lvl w:ilvl="0" w:tplc="5AACE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22591862">
    <w:abstractNumId w:val="15"/>
  </w:num>
  <w:num w:numId="2" w16cid:durableId="155925994">
    <w:abstractNumId w:val="6"/>
  </w:num>
  <w:num w:numId="3" w16cid:durableId="849416065">
    <w:abstractNumId w:val="12"/>
  </w:num>
  <w:num w:numId="4" w16cid:durableId="628249271">
    <w:abstractNumId w:val="22"/>
  </w:num>
  <w:num w:numId="5" w16cid:durableId="1003364541">
    <w:abstractNumId w:val="2"/>
  </w:num>
  <w:num w:numId="6" w16cid:durableId="1752391000">
    <w:abstractNumId w:val="10"/>
  </w:num>
  <w:num w:numId="7" w16cid:durableId="257712205">
    <w:abstractNumId w:val="24"/>
  </w:num>
  <w:num w:numId="8" w16cid:durableId="1122386691">
    <w:abstractNumId w:val="27"/>
  </w:num>
  <w:num w:numId="9" w16cid:durableId="1178077237">
    <w:abstractNumId w:val="17"/>
  </w:num>
  <w:num w:numId="10" w16cid:durableId="146823184">
    <w:abstractNumId w:val="32"/>
  </w:num>
  <w:num w:numId="11" w16cid:durableId="1280146820">
    <w:abstractNumId w:val="37"/>
  </w:num>
  <w:num w:numId="12" w16cid:durableId="66270215">
    <w:abstractNumId w:val="8"/>
  </w:num>
  <w:num w:numId="13" w16cid:durableId="336620496">
    <w:abstractNumId w:val="34"/>
  </w:num>
  <w:num w:numId="14" w16cid:durableId="1764456211">
    <w:abstractNumId w:val="19"/>
  </w:num>
  <w:num w:numId="15" w16cid:durableId="234244965">
    <w:abstractNumId w:val="7"/>
  </w:num>
  <w:num w:numId="16" w16cid:durableId="912352571">
    <w:abstractNumId w:val="0"/>
  </w:num>
  <w:num w:numId="17" w16cid:durableId="372997415">
    <w:abstractNumId w:val="33"/>
  </w:num>
  <w:num w:numId="18" w16cid:durableId="51345206">
    <w:abstractNumId w:val="28"/>
  </w:num>
  <w:num w:numId="19" w16cid:durableId="386297639">
    <w:abstractNumId w:val="18"/>
  </w:num>
  <w:num w:numId="20" w16cid:durableId="442654250">
    <w:abstractNumId w:val="25"/>
  </w:num>
  <w:num w:numId="21" w16cid:durableId="2144733259">
    <w:abstractNumId w:val="16"/>
  </w:num>
  <w:num w:numId="22" w16cid:durableId="537477087">
    <w:abstractNumId w:val="13"/>
  </w:num>
  <w:num w:numId="23" w16cid:durableId="84807393">
    <w:abstractNumId w:val="31"/>
  </w:num>
  <w:num w:numId="24" w16cid:durableId="785660357">
    <w:abstractNumId w:val="29"/>
  </w:num>
  <w:num w:numId="25" w16cid:durableId="306978504">
    <w:abstractNumId w:val="20"/>
  </w:num>
  <w:num w:numId="26" w16cid:durableId="1917351915">
    <w:abstractNumId w:val="1"/>
  </w:num>
  <w:num w:numId="27" w16cid:durableId="32661992">
    <w:abstractNumId w:val="3"/>
  </w:num>
  <w:num w:numId="28" w16cid:durableId="894776514">
    <w:abstractNumId w:val="14"/>
  </w:num>
  <w:num w:numId="29" w16cid:durableId="2128964525">
    <w:abstractNumId w:val="9"/>
  </w:num>
  <w:num w:numId="30" w16cid:durableId="294220385">
    <w:abstractNumId w:val="26"/>
  </w:num>
  <w:num w:numId="31" w16cid:durableId="768164208">
    <w:abstractNumId w:val="36"/>
  </w:num>
  <w:num w:numId="32" w16cid:durableId="1896626886">
    <w:abstractNumId w:val="4"/>
  </w:num>
  <w:num w:numId="33" w16cid:durableId="1288589137">
    <w:abstractNumId w:val="11"/>
  </w:num>
  <w:num w:numId="34" w16cid:durableId="2036535212">
    <w:abstractNumId w:val="5"/>
  </w:num>
  <w:num w:numId="35" w16cid:durableId="154807955">
    <w:abstractNumId w:val="21"/>
  </w:num>
  <w:num w:numId="36" w16cid:durableId="98839985">
    <w:abstractNumId w:val="23"/>
  </w:num>
  <w:num w:numId="37" w16cid:durableId="247081870">
    <w:abstractNumId w:val="30"/>
  </w:num>
  <w:num w:numId="38" w16cid:durableId="21037182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348C"/>
    <w:rsid w:val="0001512A"/>
    <w:rsid w:val="00025897"/>
    <w:rsid w:val="00042906"/>
    <w:rsid w:val="00054CEE"/>
    <w:rsid w:val="00061D4F"/>
    <w:rsid w:val="00082C38"/>
    <w:rsid w:val="000875A5"/>
    <w:rsid w:val="00096A86"/>
    <w:rsid w:val="000C690D"/>
    <w:rsid w:val="000F216F"/>
    <w:rsid w:val="0012236A"/>
    <w:rsid w:val="0013683D"/>
    <w:rsid w:val="00146619"/>
    <w:rsid w:val="001507B5"/>
    <w:rsid w:val="0015511A"/>
    <w:rsid w:val="00161980"/>
    <w:rsid w:val="00177DD7"/>
    <w:rsid w:val="001A3C66"/>
    <w:rsid w:val="001B7A4C"/>
    <w:rsid w:val="001C6F28"/>
    <w:rsid w:val="001F49B6"/>
    <w:rsid w:val="0022214D"/>
    <w:rsid w:val="0023528E"/>
    <w:rsid w:val="00274AC3"/>
    <w:rsid w:val="00293906"/>
    <w:rsid w:val="002D7A43"/>
    <w:rsid w:val="002D7BFB"/>
    <w:rsid w:val="002F1F11"/>
    <w:rsid w:val="00301236"/>
    <w:rsid w:val="00302439"/>
    <w:rsid w:val="00303DCB"/>
    <w:rsid w:val="003105DA"/>
    <w:rsid w:val="00310775"/>
    <w:rsid w:val="003145DA"/>
    <w:rsid w:val="003208D2"/>
    <w:rsid w:val="00332872"/>
    <w:rsid w:val="00333AA5"/>
    <w:rsid w:val="00344E3B"/>
    <w:rsid w:val="003579DA"/>
    <w:rsid w:val="00367C7A"/>
    <w:rsid w:val="00384D38"/>
    <w:rsid w:val="003A57B3"/>
    <w:rsid w:val="003C1CDB"/>
    <w:rsid w:val="003F5F3A"/>
    <w:rsid w:val="00407F38"/>
    <w:rsid w:val="0041366E"/>
    <w:rsid w:val="00425444"/>
    <w:rsid w:val="00442D2B"/>
    <w:rsid w:val="00476E97"/>
    <w:rsid w:val="004B10BA"/>
    <w:rsid w:val="004B400B"/>
    <w:rsid w:val="00545C2C"/>
    <w:rsid w:val="005513A7"/>
    <w:rsid w:val="005B3EC3"/>
    <w:rsid w:val="005B6FD2"/>
    <w:rsid w:val="005C3812"/>
    <w:rsid w:val="005D485B"/>
    <w:rsid w:val="00616AC5"/>
    <w:rsid w:val="00623642"/>
    <w:rsid w:val="00624B3D"/>
    <w:rsid w:val="00666B34"/>
    <w:rsid w:val="0068024D"/>
    <w:rsid w:val="006828F8"/>
    <w:rsid w:val="006B6737"/>
    <w:rsid w:val="006C4802"/>
    <w:rsid w:val="006D333B"/>
    <w:rsid w:val="006E2A36"/>
    <w:rsid w:val="006E5355"/>
    <w:rsid w:val="006F4F57"/>
    <w:rsid w:val="00722762"/>
    <w:rsid w:val="00727CD8"/>
    <w:rsid w:val="00742BF2"/>
    <w:rsid w:val="00747C0E"/>
    <w:rsid w:val="00753DC5"/>
    <w:rsid w:val="007B5BE4"/>
    <w:rsid w:val="007B6120"/>
    <w:rsid w:val="007E4725"/>
    <w:rsid w:val="007F1F94"/>
    <w:rsid w:val="0080066B"/>
    <w:rsid w:val="0082111C"/>
    <w:rsid w:val="00847371"/>
    <w:rsid w:val="00850CF3"/>
    <w:rsid w:val="008603F3"/>
    <w:rsid w:val="00862844"/>
    <w:rsid w:val="00884460"/>
    <w:rsid w:val="00897E96"/>
    <w:rsid w:val="008C027A"/>
    <w:rsid w:val="008C3BC7"/>
    <w:rsid w:val="008C40B3"/>
    <w:rsid w:val="008F7FB9"/>
    <w:rsid w:val="00911065"/>
    <w:rsid w:val="00915EEE"/>
    <w:rsid w:val="00925CC7"/>
    <w:rsid w:val="0093397D"/>
    <w:rsid w:val="00947E29"/>
    <w:rsid w:val="00957286"/>
    <w:rsid w:val="00964464"/>
    <w:rsid w:val="00975172"/>
    <w:rsid w:val="00985050"/>
    <w:rsid w:val="009965D4"/>
    <w:rsid w:val="009A472B"/>
    <w:rsid w:val="009B474E"/>
    <w:rsid w:val="009F797C"/>
    <w:rsid w:val="00A1549F"/>
    <w:rsid w:val="00A165A8"/>
    <w:rsid w:val="00A1790F"/>
    <w:rsid w:val="00A62E7B"/>
    <w:rsid w:val="00A91CED"/>
    <w:rsid w:val="00A92CF1"/>
    <w:rsid w:val="00AE1404"/>
    <w:rsid w:val="00AF07AA"/>
    <w:rsid w:val="00AF3CBD"/>
    <w:rsid w:val="00B05A0A"/>
    <w:rsid w:val="00B16675"/>
    <w:rsid w:val="00B55BB8"/>
    <w:rsid w:val="00BA1D6F"/>
    <w:rsid w:val="00BB53AB"/>
    <w:rsid w:val="00BB5A4D"/>
    <w:rsid w:val="00BB65EF"/>
    <w:rsid w:val="00BD6B94"/>
    <w:rsid w:val="00BE3901"/>
    <w:rsid w:val="00C13A6B"/>
    <w:rsid w:val="00C76575"/>
    <w:rsid w:val="00C8224B"/>
    <w:rsid w:val="00C861AC"/>
    <w:rsid w:val="00C9216D"/>
    <w:rsid w:val="00CA4FDD"/>
    <w:rsid w:val="00CD6E59"/>
    <w:rsid w:val="00D072FF"/>
    <w:rsid w:val="00D36661"/>
    <w:rsid w:val="00D51A8D"/>
    <w:rsid w:val="00D530E5"/>
    <w:rsid w:val="00D74DF5"/>
    <w:rsid w:val="00D90237"/>
    <w:rsid w:val="00DE02A8"/>
    <w:rsid w:val="00DE1A07"/>
    <w:rsid w:val="00DF01FB"/>
    <w:rsid w:val="00E10A01"/>
    <w:rsid w:val="00E23FA6"/>
    <w:rsid w:val="00E459A0"/>
    <w:rsid w:val="00E46648"/>
    <w:rsid w:val="00E53E9F"/>
    <w:rsid w:val="00E630EE"/>
    <w:rsid w:val="00E66AD3"/>
    <w:rsid w:val="00E72E15"/>
    <w:rsid w:val="00E86C6B"/>
    <w:rsid w:val="00E970AE"/>
    <w:rsid w:val="00EA4EDB"/>
    <w:rsid w:val="00EA6B4C"/>
    <w:rsid w:val="00EA7356"/>
    <w:rsid w:val="00EB3A91"/>
    <w:rsid w:val="00EC718A"/>
    <w:rsid w:val="00ED0078"/>
    <w:rsid w:val="00ED40CE"/>
    <w:rsid w:val="00ED5B67"/>
    <w:rsid w:val="00EE570D"/>
    <w:rsid w:val="00F018D2"/>
    <w:rsid w:val="00F2155C"/>
    <w:rsid w:val="00F35418"/>
    <w:rsid w:val="00F413A0"/>
    <w:rsid w:val="00F52604"/>
    <w:rsid w:val="00F53671"/>
    <w:rsid w:val="00F644F4"/>
    <w:rsid w:val="00F64E4B"/>
    <w:rsid w:val="00F80216"/>
    <w:rsid w:val="00F91B7C"/>
    <w:rsid w:val="00FA211B"/>
    <w:rsid w:val="00FB40B9"/>
    <w:rsid w:val="00FC53DD"/>
    <w:rsid w:val="00FD6D9C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4CFB41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25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545C2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lang w:eastAsia="nl-BE"/>
    </w:rPr>
  </w:style>
  <w:style w:type="paragraph" w:styleId="FootnoteText">
    <w:name w:val="footnote text"/>
    <w:basedOn w:val="Normal"/>
    <w:link w:val="FootnoteTextChar"/>
    <w:uiPriority w:val="99"/>
    <w:unhideWhenUsed/>
    <w:rsid w:val="00545C2C"/>
    <w:pPr>
      <w:spacing w:after="0" w:line="240" w:lineRule="auto"/>
    </w:pPr>
    <w:rPr>
      <w:rFonts w:eastAsiaTheme="minorEastAsia" w:cs="Times New Roman"/>
      <w:szCs w:val="20"/>
      <w:lang w:eastAsia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C2C"/>
    <w:rPr>
      <w:rFonts w:eastAsiaTheme="minorEastAsia" w:cs="Times New Roman"/>
      <w:sz w:val="20"/>
      <w:szCs w:val="20"/>
      <w:lang w:eastAsia="nl-BE"/>
    </w:rPr>
  </w:style>
  <w:style w:type="character" w:styleId="SubtleEmphasis">
    <w:name w:val="Subtle Emphasis"/>
    <w:basedOn w:val="DefaultParagraphFont"/>
    <w:uiPriority w:val="19"/>
    <w:qFormat/>
    <w:rsid w:val="00545C2C"/>
    <w:rPr>
      <w:i/>
      <w:iCs/>
    </w:rPr>
  </w:style>
  <w:style w:type="table" w:styleId="LightShading-Accent1">
    <w:name w:val="Light Shading Accent 1"/>
    <w:basedOn w:val="TableNormal"/>
    <w:uiPriority w:val="60"/>
    <w:rsid w:val="00545C2C"/>
    <w:pPr>
      <w:spacing w:after="0" w:line="240" w:lineRule="auto"/>
    </w:pPr>
    <w:rPr>
      <w:rFonts w:eastAsiaTheme="minorEastAsia"/>
      <w:color w:val="2E74B5" w:themeColor="accent1" w:themeShade="BF"/>
      <w:lang w:eastAsia="nl-B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545C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579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79D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7657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Kimberly Dehollander</cp:lastModifiedBy>
  <cp:revision>14</cp:revision>
  <cp:lastPrinted>2018-08-31T13:21:00Z</cp:lastPrinted>
  <dcterms:created xsi:type="dcterms:W3CDTF">2018-02-14T09:59:00Z</dcterms:created>
  <dcterms:modified xsi:type="dcterms:W3CDTF">2025-03-07T13:04:00Z</dcterms:modified>
</cp:coreProperties>
</file>