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771E8" w14:textId="77777777" w:rsidR="00312356" w:rsidRPr="000E0CD1" w:rsidRDefault="00312356" w:rsidP="003D28FB">
      <w:pPr>
        <w:pStyle w:val="Kop2"/>
        <w:rPr>
          <w:sz w:val="22"/>
          <w:szCs w:val="22"/>
        </w:rPr>
      </w:pPr>
      <w:r w:rsidRPr="000E0CD1">
        <w:rPr>
          <w:sz w:val="22"/>
          <w:szCs w:val="22"/>
          <w:lang w:val="es"/>
        </w:rPr>
        <w:t>Características del producto</w:t>
      </w:r>
    </w:p>
    <w:p w14:paraId="345AAFD7" w14:textId="77777777" w:rsidR="009F797C" w:rsidRPr="00947E29" w:rsidRDefault="009F797C" w:rsidP="00616AC5">
      <w:pPr>
        <w:pStyle w:val="Kop3"/>
        <w:rPr>
          <w:sz w:val="16"/>
          <w:szCs w:val="16"/>
        </w:rPr>
      </w:pPr>
    </w:p>
    <w:p w14:paraId="5774D7E9" w14:textId="77777777" w:rsidR="00312356" w:rsidRPr="000E0CD1" w:rsidRDefault="00312356" w:rsidP="004202C2">
      <w:pPr>
        <w:pStyle w:val="Kop3"/>
        <w:rPr>
          <w:sz w:val="20"/>
          <w:szCs w:val="20"/>
        </w:rPr>
      </w:pPr>
      <w:r>
        <w:rPr>
          <w:sz w:val="20"/>
          <w:szCs w:val="20"/>
          <w:lang w:val="es"/>
        </w:rPr>
        <w:t>Soportes</w:t>
      </w:r>
      <w:r w:rsidRPr="000E0CD1">
        <w:rPr>
          <w:sz w:val="20"/>
          <w:szCs w:val="20"/>
          <w:lang w:val="es"/>
        </w:rPr>
        <w:t xml:space="preserve"> y clips:</w:t>
      </w:r>
    </w:p>
    <w:p w14:paraId="388BEC13" w14:textId="77777777" w:rsidR="00312356" w:rsidRPr="00CC7D8B" w:rsidRDefault="00312356" w:rsidP="0045409F">
      <w:pPr>
        <w:pStyle w:val="Kop3"/>
        <w:numPr>
          <w:ilvl w:val="0"/>
          <w:numId w:val="3"/>
        </w:numPr>
        <w:rPr>
          <w:rFonts w:asciiTheme="minorHAnsi" w:eastAsiaTheme="minorHAnsi" w:hAnsiTheme="minorHAnsi" w:cstheme="minorBidi"/>
          <w:color w:val="auto"/>
          <w:sz w:val="18"/>
          <w:szCs w:val="18"/>
          <w:lang w:val="fr-BE"/>
        </w:rPr>
      </w:pPr>
      <w:r>
        <w:rPr>
          <w:color w:val="auto"/>
          <w:sz w:val="18"/>
          <w:szCs w:val="18"/>
          <w:lang w:val="es"/>
        </w:rPr>
        <w:t xml:space="preserve">Los </w:t>
      </w:r>
      <w:r w:rsidRPr="00F17504">
        <w:rPr>
          <w:color w:val="auto"/>
          <w:sz w:val="18"/>
          <w:szCs w:val="18"/>
          <w:lang w:val="es"/>
        </w:rPr>
        <w:t>soportes se pueden fijar horizontalmente con el sistema de fijación directa de Renson (patentado) o en una estructura de soporte subyacente perfectamente alineada.</w:t>
      </w:r>
    </w:p>
    <w:p w14:paraId="6AEC53FD" w14:textId="1169AA13" w:rsidR="00312356" w:rsidRPr="00312356" w:rsidRDefault="00312356" w:rsidP="0045409F">
      <w:pPr>
        <w:pStyle w:val="Lijstalinea"/>
        <w:numPr>
          <w:ilvl w:val="0"/>
          <w:numId w:val="3"/>
        </w:numPr>
        <w:rPr>
          <w:sz w:val="18"/>
          <w:szCs w:val="18"/>
          <w:lang w:val="it-IT"/>
        </w:rPr>
      </w:pPr>
      <w:r>
        <w:rPr>
          <w:sz w:val="18"/>
          <w:szCs w:val="18"/>
          <w:lang w:val="es"/>
        </w:rPr>
        <w:t xml:space="preserve">Los </w:t>
      </w:r>
      <w:r w:rsidRPr="000E0CD1">
        <w:rPr>
          <w:sz w:val="18"/>
          <w:szCs w:val="18"/>
          <w:lang w:val="es"/>
        </w:rPr>
        <w:t xml:space="preserve">soportes se pueden doblar para el revestimiento de una pared curva (radio más pequeño </w:t>
      </w:r>
      <w:r>
        <w:rPr>
          <w:sz w:val="18"/>
          <w:szCs w:val="18"/>
          <w:lang w:val="es"/>
        </w:rPr>
        <w:t xml:space="preserve">1000 </w:t>
      </w:r>
      <w:r w:rsidRPr="000E0CD1">
        <w:rPr>
          <w:sz w:val="18"/>
          <w:szCs w:val="18"/>
          <w:lang w:val="es"/>
        </w:rPr>
        <w:t>mm).</w:t>
      </w:r>
    </w:p>
    <w:p w14:paraId="075F0EDE" w14:textId="77777777" w:rsidR="00312356" w:rsidRPr="00312356" w:rsidRDefault="00312356" w:rsidP="0045409F">
      <w:pPr>
        <w:pStyle w:val="Lijstalinea"/>
        <w:numPr>
          <w:ilvl w:val="0"/>
          <w:numId w:val="4"/>
        </w:numPr>
        <w:rPr>
          <w:sz w:val="18"/>
          <w:szCs w:val="18"/>
          <w:lang w:val="fr-FR"/>
        </w:rPr>
      </w:pPr>
      <w:r w:rsidRPr="000E0CD1">
        <w:rPr>
          <w:sz w:val="18"/>
          <w:szCs w:val="18"/>
          <w:lang w:val="es"/>
        </w:rPr>
        <w:t xml:space="preserve">Los clips de plástico (patentados) se montan en los </w:t>
      </w:r>
      <w:r>
        <w:rPr>
          <w:sz w:val="18"/>
          <w:szCs w:val="18"/>
          <w:lang w:val="es"/>
        </w:rPr>
        <w:t>soportes horizontales</w:t>
      </w:r>
      <w:r w:rsidRPr="000E0CD1">
        <w:rPr>
          <w:sz w:val="18"/>
          <w:szCs w:val="18"/>
          <w:lang w:val="es"/>
        </w:rPr>
        <w:t xml:space="preserve"> sin tornillos. </w:t>
      </w:r>
    </w:p>
    <w:p w14:paraId="64CA1B29" w14:textId="31623922" w:rsidR="00312356" w:rsidRPr="00312356" w:rsidRDefault="00312356" w:rsidP="0045409F">
      <w:pPr>
        <w:pStyle w:val="Lijstalinea"/>
        <w:numPr>
          <w:ilvl w:val="0"/>
          <w:numId w:val="4"/>
        </w:numPr>
        <w:rPr>
          <w:sz w:val="18"/>
          <w:szCs w:val="18"/>
          <w:lang w:val="it-IT"/>
        </w:rPr>
      </w:pPr>
      <w:r w:rsidRPr="000E0CD1">
        <w:rPr>
          <w:sz w:val="18"/>
          <w:szCs w:val="18"/>
          <w:lang w:val="es"/>
        </w:rPr>
        <w:t xml:space="preserve">Los clips de plástico permiten la expansión térmica sin </w:t>
      </w:r>
      <w:r>
        <w:rPr>
          <w:sz w:val="18"/>
          <w:szCs w:val="18"/>
          <w:lang w:val="es"/>
        </w:rPr>
        <w:t>provocar</w:t>
      </w:r>
      <w:r w:rsidRPr="000E0CD1">
        <w:rPr>
          <w:sz w:val="18"/>
          <w:szCs w:val="18"/>
          <w:lang w:val="es"/>
        </w:rPr>
        <w:t xml:space="preserve"> ruidos.</w:t>
      </w:r>
    </w:p>
    <w:p w14:paraId="6890E2E6" w14:textId="77777777" w:rsidR="00AF3CBD" w:rsidRPr="00312356" w:rsidRDefault="00AF3CBD" w:rsidP="00616AC5">
      <w:pPr>
        <w:pStyle w:val="Kop3"/>
        <w:rPr>
          <w:sz w:val="16"/>
          <w:szCs w:val="16"/>
          <w:lang w:val="it-IT"/>
        </w:rPr>
      </w:pPr>
    </w:p>
    <w:p w14:paraId="2B88451A" w14:textId="77777777" w:rsidR="00312356" w:rsidRPr="000E0CD1" w:rsidRDefault="00312356" w:rsidP="00D85062">
      <w:pPr>
        <w:pStyle w:val="Kop3"/>
        <w:rPr>
          <w:sz w:val="20"/>
          <w:szCs w:val="20"/>
        </w:rPr>
      </w:pPr>
      <w:r w:rsidRPr="000E0CD1">
        <w:rPr>
          <w:sz w:val="20"/>
          <w:szCs w:val="20"/>
          <w:lang w:val="es"/>
        </w:rPr>
        <w:t>Perfiles básicos:</w:t>
      </w:r>
    </w:p>
    <w:p w14:paraId="74F1077A" w14:textId="1CE8410C" w:rsidR="00312356" w:rsidRPr="00312356" w:rsidRDefault="00312356" w:rsidP="0045409F">
      <w:pPr>
        <w:pStyle w:val="Lijstalinea"/>
        <w:numPr>
          <w:ilvl w:val="0"/>
          <w:numId w:val="5"/>
        </w:numPr>
        <w:rPr>
          <w:sz w:val="18"/>
          <w:szCs w:val="18"/>
          <w:lang w:val="fr-FR"/>
        </w:rPr>
      </w:pPr>
      <w:r w:rsidRPr="000E0CD1">
        <w:rPr>
          <w:sz w:val="18"/>
          <w:szCs w:val="18"/>
          <w:lang w:val="es"/>
        </w:rPr>
        <w:t xml:space="preserve">Perfiles verticales individuales, disponibles en varias formas (en forma de bloque </w:t>
      </w:r>
      <w:r>
        <w:rPr>
          <w:sz w:val="18"/>
          <w:szCs w:val="18"/>
          <w:lang w:val="es"/>
        </w:rPr>
        <w:t xml:space="preserve">cerrado </w:t>
      </w:r>
      <w:r w:rsidRPr="000E0CD1">
        <w:rPr>
          <w:sz w:val="18"/>
          <w:szCs w:val="18"/>
          <w:lang w:val="es"/>
        </w:rPr>
        <w:t xml:space="preserve">o </w:t>
      </w:r>
      <w:r>
        <w:rPr>
          <w:sz w:val="18"/>
          <w:szCs w:val="18"/>
          <w:lang w:val="es"/>
        </w:rPr>
        <w:t>U abierta</w:t>
      </w:r>
      <w:r w:rsidRPr="000E0CD1">
        <w:rPr>
          <w:sz w:val="18"/>
          <w:szCs w:val="18"/>
          <w:lang w:val="es"/>
        </w:rPr>
        <w:t>)</w:t>
      </w:r>
    </w:p>
    <w:p w14:paraId="5DB8C62F" w14:textId="77777777" w:rsidR="00312356" w:rsidRPr="00312356" w:rsidRDefault="00312356" w:rsidP="0045409F">
      <w:pPr>
        <w:pStyle w:val="Lijstalinea"/>
        <w:numPr>
          <w:ilvl w:val="0"/>
          <w:numId w:val="5"/>
        </w:numPr>
        <w:rPr>
          <w:sz w:val="18"/>
          <w:szCs w:val="18"/>
          <w:lang w:val="fr-FR"/>
        </w:rPr>
      </w:pPr>
      <w:r w:rsidRPr="000E0CD1">
        <w:rPr>
          <w:sz w:val="18"/>
          <w:szCs w:val="18"/>
          <w:lang w:val="es"/>
        </w:rPr>
        <w:t>Los perfiles verticales individuales se combinan entre sí permitiendo la creación de revestimientos de paredes</w:t>
      </w:r>
      <w:r>
        <w:rPr>
          <w:sz w:val="18"/>
          <w:szCs w:val="18"/>
          <w:lang w:val="es"/>
        </w:rPr>
        <w:t xml:space="preserve"> personalizados (MIX)</w:t>
      </w:r>
    </w:p>
    <w:p w14:paraId="1497E473" w14:textId="77777777" w:rsidR="00312356" w:rsidRPr="00312356" w:rsidRDefault="00312356" w:rsidP="0045409F">
      <w:pPr>
        <w:pStyle w:val="Lijstalinea"/>
        <w:numPr>
          <w:ilvl w:val="0"/>
          <w:numId w:val="5"/>
        </w:numPr>
        <w:rPr>
          <w:sz w:val="18"/>
          <w:szCs w:val="18"/>
          <w:lang w:val="fr-FR"/>
        </w:rPr>
      </w:pPr>
      <w:r w:rsidRPr="000E0CD1">
        <w:rPr>
          <w:sz w:val="18"/>
          <w:szCs w:val="18"/>
          <w:lang w:val="es"/>
        </w:rPr>
        <w:t>Los perfiles verticales individuales permiten una variedad de combinaciones de colores</w:t>
      </w:r>
    </w:p>
    <w:p w14:paraId="2223CE6B" w14:textId="32FE2F8B" w:rsidR="00312356" w:rsidRPr="00312356" w:rsidRDefault="00312356" w:rsidP="0045409F">
      <w:pPr>
        <w:pStyle w:val="Lijstalinea"/>
        <w:numPr>
          <w:ilvl w:val="0"/>
          <w:numId w:val="5"/>
        </w:numPr>
        <w:rPr>
          <w:sz w:val="18"/>
          <w:szCs w:val="18"/>
          <w:lang w:val="fr-FR"/>
        </w:rPr>
      </w:pPr>
      <w:r w:rsidRPr="000E0CD1">
        <w:rPr>
          <w:sz w:val="18"/>
          <w:szCs w:val="18"/>
          <w:lang w:val="es"/>
        </w:rPr>
        <w:t xml:space="preserve">Cada perfil básico se puede fijar en la posición nominal o se </w:t>
      </w:r>
      <w:r>
        <w:rPr>
          <w:sz w:val="18"/>
          <w:szCs w:val="18"/>
          <w:lang w:val="es"/>
        </w:rPr>
        <w:t>puede deslizar a los lados con un juego</w:t>
      </w:r>
      <w:r w:rsidRPr="000E0CD1">
        <w:rPr>
          <w:sz w:val="18"/>
          <w:szCs w:val="18"/>
          <w:lang w:val="es"/>
        </w:rPr>
        <w:t xml:space="preserve"> </w:t>
      </w:r>
      <w:r>
        <w:rPr>
          <w:sz w:val="18"/>
          <w:szCs w:val="18"/>
          <w:lang w:val="es"/>
        </w:rPr>
        <w:t>de</w:t>
      </w:r>
      <w:r w:rsidRPr="000E0CD1">
        <w:rPr>
          <w:sz w:val="18"/>
          <w:szCs w:val="18"/>
          <w:lang w:val="es"/>
        </w:rPr>
        <w:t xml:space="preserve"> 2 mm, lo que permite cubrir el ancho de la fachada de manera flexible, con una extensión o contracción máxima de 32 mm / </w:t>
      </w:r>
      <w:r>
        <w:rPr>
          <w:sz w:val="18"/>
          <w:szCs w:val="18"/>
          <w:lang w:val="es"/>
        </w:rPr>
        <w:t>r</w:t>
      </w:r>
      <w:r w:rsidRPr="000E0CD1">
        <w:rPr>
          <w:sz w:val="18"/>
          <w:szCs w:val="18"/>
          <w:lang w:val="es"/>
        </w:rPr>
        <w:t xml:space="preserve">m </w:t>
      </w:r>
      <w:r>
        <w:rPr>
          <w:sz w:val="18"/>
          <w:szCs w:val="18"/>
          <w:lang w:val="es"/>
        </w:rPr>
        <w:t xml:space="preserve"> (desde paños de 100cm)</w:t>
      </w:r>
    </w:p>
    <w:p w14:paraId="52B2B304" w14:textId="79A920EC" w:rsidR="00312356" w:rsidRPr="00312356" w:rsidRDefault="00312356" w:rsidP="0045409F">
      <w:pPr>
        <w:pStyle w:val="Lijstalinea"/>
        <w:numPr>
          <w:ilvl w:val="0"/>
          <w:numId w:val="5"/>
        </w:numPr>
        <w:rPr>
          <w:sz w:val="18"/>
          <w:szCs w:val="18"/>
          <w:lang w:val="it-IT"/>
        </w:rPr>
      </w:pPr>
      <w:r w:rsidRPr="000E0CD1">
        <w:rPr>
          <w:sz w:val="18"/>
          <w:szCs w:val="18"/>
          <w:lang w:val="es"/>
        </w:rPr>
        <w:t xml:space="preserve">El sistema es a prueba de vandalismo, pero los perfiles se pueden </w:t>
      </w:r>
      <w:r>
        <w:rPr>
          <w:sz w:val="18"/>
          <w:szCs w:val="18"/>
          <w:lang w:val="es"/>
        </w:rPr>
        <w:t>retirar</w:t>
      </w:r>
      <w:r w:rsidRPr="000E0CD1">
        <w:rPr>
          <w:sz w:val="18"/>
          <w:szCs w:val="18"/>
          <w:lang w:val="es"/>
        </w:rPr>
        <w:t xml:space="preserve"> individualmente si es necesario, sin tener que desmontar el resto de la pared.</w:t>
      </w:r>
    </w:p>
    <w:p w14:paraId="2C8A799F" w14:textId="77777777" w:rsidR="00312356" w:rsidRPr="00312356" w:rsidRDefault="00312356" w:rsidP="0045409F">
      <w:pPr>
        <w:pStyle w:val="Lijstalinea"/>
        <w:numPr>
          <w:ilvl w:val="0"/>
          <w:numId w:val="5"/>
        </w:numPr>
        <w:rPr>
          <w:sz w:val="18"/>
          <w:szCs w:val="18"/>
          <w:lang w:val="fr-FR"/>
        </w:rPr>
      </w:pPr>
      <w:r w:rsidRPr="000E0CD1">
        <w:rPr>
          <w:sz w:val="18"/>
          <w:szCs w:val="18"/>
          <w:lang w:val="es"/>
        </w:rPr>
        <w:t>Los perfiles se pueden girar en cualquier dirección, sin importar en qué posición se encuentren.</w:t>
      </w:r>
    </w:p>
    <w:p w14:paraId="3EC37CF5" w14:textId="04F07B84" w:rsidR="00545C2C" w:rsidRPr="00312356" w:rsidRDefault="00545C2C" w:rsidP="00616AC5">
      <w:pPr>
        <w:pStyle w:val="Kop3"/>
        <w:ind w:left="360"/>
        <w:rPr>
          <w:rFonts w:asciiTheme="minorHAnsi" w:eastAsiaTheme="minorHAnsi" w:hAnsiTheme="minorHAnsi" w:cstheme="minorBidi"/>
          <w:color w:val="auto"/>
          <w:sz w:val="18"/>
          <w:szCs w:val="18"/>
          <w:lang w:val="fr-FR"/>
        </w:rPr>
      </w:pPr>
    </w:p>
    <w:tbl>
      <w:tblPr>
        <w:tblStyle w:val="Gemiddeldelijst2-accent1"/>
        <w:tblW w:w="4219" w:type="pct"/>
        <w:tblLayout w:type="fixed"/>
        <w:tblLook w:val="04A0" w:firstRow="1" w:lastRow="0" w:firstColumn="1" w:lastColumn="0" w:noHBand="0" w:noVBand="1"/>
      </w:tblPr>
      <w:tblGrid>
        <w:gridCol w:w="986"/>
        <w:gridCol w:w="1076"/>
        <w:gridCol w:w="1058"/>
        <w:gridCol w:w="970"/>
        <w:gridCol w:w="869"/>
        <w:gridCol w:w="1615"/>
        <w:gridCol w:w="1079"/>
      </w:tblGrid>
      <w:tr w:rsidR="00C51BD9" w:rsidRPr="00312356" w14:paraId="73B6195C" w14:textId="77777777" w:rsidTr="000E0C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44" w:type="pct"/>
            <w:noWrap/>
            <w:vAlign w:val="bottom"/>
          </w:tcPr>
          <w:p w14:paraId="6C9D89BC" w14:textId="77777777" w:rsidR="00C51BD9" w:rsidRPr="00312356" w:rsidRDefault="00C51BD9" w:rsidP="00F644F4">
            <w:pPr>
              <w:rPr>
                <w:sz w:val="18"/>
                <w:szCs w:val="18"/>
                <w:lang w:val="es"/>
              </w:rPr>
            </w:pPr>
          </w:p>
          <w:p w14:paraId="72B9DD1E" w14:textId="1216E8A4" w:rsidR="00C51BD9" w:rsidRPr="00312356" w:rsidRDefault="00312356" w:rsidP="00F644F4">
            <w:pPr>
              <w:rPr>
                <w:sz w:val="18"/>
                <w:szCs w:val="18"/>
                <w:lang w:val="es"/>
              </w:rPr>
            </w:pPr>
            <w:r w:rsidRPr="00312356">
              <w:rPr>
                <w:sz w:val="18"/>
                <w:szCs w:val="18"/>
                <w:lang w:val="es"/>
              </w:rPr>
              <w:t>Tipo de Perfil</w:t>
            </w:r>
          </w:p>
        </w:tc>
        <w:tc>
          <w:tcPr>
            <w:tcW w:w="703" w:type="pct"/>
            <w:vAlign w:val="bottom"/>
          </w:tcPr>
          <w:p w14:paraId="5F64B06C" w14:textId="77777777" w:rsidR="00C51BD9" w:rsidRPr="00312356" w:rsidRDefault="00C51BD9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"/>
              </w:rPr>
            </w:pPr>
          </w:p>
          <w:p w14:paraId="34D1080F" w14:textId="18155882" w:rsidR="00C51BD9" w:rsidRPr="00312356" w:rsidRDefault="00312356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"/>
              </w:rPr>
            </w:pPr>
            <w:r w:rsidRPr="00312356">
              <w:rPr>
                <w:sz w:val="18"/>
                <w:szCs w:val="18"/>
                <w:lang w:val="es"/>
              </w:rPr>
              <w:t>Forma</w:t>
            </w:r>
          </w:p>
        </w:tc>
        <w:tc>
          <w:tcPr>
            <w:tcW w:w="691" w:type="pct"/>
            <w:vAlign w:val="bottom"/>
          </w:tcPr>
          <w:p w14:paraId="364A5D94" w14:textId="2C558BEA" w:rsidR="00312356" w:rsidRPr="00312356" w:rsidRDefault="00312356" w:rsidP="00F10F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"/>
              </w:rPr>
            </w:pPr>
            <w:r>
              <w:rPr>
                <w:sz w:val="18"/>
                <w:szCs w:val="18"/>
                <w:lang w:val="es"/>
              </w:rPr>
              <w:t>Largo</w:t>
            </w:r>
          </w:p>
          <w:p w14:paraId="63209986" w14:textId="77777777" w:rsidR="00C51BD9" w:rsidRPr="00312356" w:rsidRDefault="00C51BD9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"/>
              </w:rPr>
            </w:pPr>
            <w:r w:rsidRPr="00312356">
              <w:rPr>
                <w:sz w:val="18"/>
                <w:szCs w:val="18"/>
                <w:lang w:val="es"/>
              </w:rPr>
              <w:t>(mm)</w:t>
            </w:r>
          </w:p>
        </w:tc>
        <w:tc>
          <w:tcPr>
            <w:tcW w:w="634" w:type="pct"/>
            <w:vAlign w:val="bottom"/>
          </w:tcPr>
          <w:p w14:paraId="74AE8E01" w14:textId="77777777" w:rsidR="00C51BD9" w:rsidRPr="00312356" w:rsidRDefault="00C51BD9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"/>
              </w:rPr>
            </w:pPr>
          </w:p>
          <w:p w14:paraId="678AC4E1" w14:textId="3D95662C" w:rsidR="00C51BD9" w:rsidRPr="00312356" w:rsidRDefault="00312356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"/>
              </w:rPr>
            </w:pPr>
            <w:r w:rsidRPr="000E0CD1">
              <w:rPr>
                <w:sz w:val="18"/>
                <w:szCs w:val="18"/>
                <w:lang w:val="es"/>
              </w:rPr>
              <w:t>Ancho</w:t>
            </w:r>
            <w:r w:rsidR="00C51BD9" w:rsidRPr="00312356">
              <w:rPr>
                <w:sz w:val="18"/>
                <w:szCs w:val="18"/>
                <w:lang w:val="es"/>
              </w:rPr>
              <w:t xml:space="preserve"> (mm):</w:t>
            </w:r>
          </w:p>
        </w:tc>
        <w:tc>
          <w:tcPr>
            <w:tcW w:w="568" w:type="pct"/>
            <w:vAlign w:val="bottom"/>
          </w:tcPr>
          <w:p w14:paraId="415ACCB9" w14:textId="4C73378A" w:rsidR="00C51BD9" w:rsidRPr="00312356" w:rsidRDefault="00312356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"/>
              </w:rPr>
            </w:pPr>
            <w:r w:rsidRPr="000E0CD1">
              <w:rPr>
                <w:sz w:val="18"/>
                <w:szCs w:val="18"/>
                <w:lang w:val="es"/>
              </w:rPr>
              <w:t xml:space="preserve">Profundidad </w:t>
            </w:r>
            <w:r w:rsidR="00C51BD9" w:rsidRPr="00312356">
              <w:rPr>
                <w:sz w:val="18"/>
                <w:szCs w:val="18"/>
                <w:lang w:val="es"/>
              </w:rPr>
              <w:t>(mm)</w:t>
            </w:r>
          </w:p>
        </w:tc>
        <w:tc>
          <w:tcPr>
            <w:tcW w:w="1055" w:type="pct"/>
            <w:vAlign w:val="bottom"/>
          </w:tcPr>
          <w:p w14:paraId="536C9A71" w14:textId="7832BCE4" w:rsidR="00C51BD9" w:rsidRPr="00312356" w:rsidRDefault="00312356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"/>
              </w:rPr>
            </w:pPr>
            <w:r w:rsidRPr="000E0CD1">
              <w:rPr>
                <w:sz w:val="18"/>
                <w:szCs w:val="18"/>
                <w:lang w:val="es"/>
              </w:rPr>
              <w:t xml:space="preserve">Profundidad del sistema (perfil + </w:t>
            </w:r>
            <w:r>
              <w:rPr>
                <w:sz w:val="18"/>
                <w:szCs w:val="18"/>
                <w:lang w:val="es"/>
              </w:rPr>
              <w:t>soporte</w:t>
            </w:r>
            <w:r w:rsidRPr="000E0CD1">
              <w:rPr>
                <w:sz w:val="18"/>
                <w:szCs w:val="18"/>
                <w:lang w:val="es"/>
              </w:rPr>
              <w:t xml:space="preserve">) </w:t>
            </w:r>
            <w:r w:rsidR="00C51BD9" w:rsidRPr="00312356">
              <w:rPr>
                <w:sz w:val="18"/>
                <w:szCs w:val="18"/>
                <w:lang w:val="es"/>
              </w:rPr>
              <w:t>(mm)</w:t>
            </w:r>
          </w:p>
        </w:tc>
        <w:tc>
          <w:tcPr>
            <w:tcW w:w="705" w:type="pct"/>
            <w:vAlign w:val="bottom"/>
          </w:tcPr>
          <w:p w14:paraId="086DB499" w14:textId="0A9DD4E3" w:rsidR="00C51BD9" w:rsidRPr="00312356" w:rsidRDefault="00312356" w:rsidP="00F644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"/>
              </w:rPr>
            </w:pPr>
            <w:r w:rsidRPr="000E0CD1">
              <w:rPr>
                <w:sz w:val="18"/>
                <w:szCs w:val="18"/>
                <w:lang w:val="es"/>
              </w:rPr>
              <w:t xml:space="preserve">Peso incluido </w:t>
            </w:r>
            <w:r>
              <w:rPr>
                <w:sz w:val="18"/>
                <w:szCs w:val="18"/>
                <w:lang w:val="es"/>
              </w:rPr>
              <w:t>soporte</w:t>
            </w:r>
            <w:r w:rsidR="00C51BD9" w:rsidRPr="00312356">
              <w:rPr>
                <w:sz w:val="18"/>
                <w:szCs w:val="18"/>
                <w:lang w:val="es"/>
              </w:rPr>
              <w:t>(kg/m2)</w:t>
            </w:r>
          </w:p>
        </w:tc>
      </w:tr>
      <w:tr w:rsidR="000E0CD1" w:rsidRPr="000E0CD1" w14:paraId="5BA1D6C2" w14:textId="77777777" w:rsidTr="000E0C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  <w:shd w:val="clear" w:color="auto" w:fill="auto"/>
            <w:noWrap/>
          </w:tcPr>
          <w:p w14:paraId="2BF7DF13" w14:textId="4944CCE1" w:rsidR="00C51BD9" w:rsidRPr="000E0CD1" w:rsidRDefault="00C51BD9" w:rsidP="00425444">
            <w:pP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00E0CD1">
              <w:rPr>
                <w:rFonts w:asciiTheme="minorHAnsi" w:hAnsiTheme="minorHAnsi"/>
                <w:color w:val="auto"/>
                <w:sz w:val="18"/>
                <w:szCs w:val="18"/>
              </w:rPr>
              <w:t>EVEN</w:t>
            </w:r>
          </w:p>
        </w:tc>
        <w:tc>
          <w:tcPr>
            <w:tcW w:w="703" w:type="pct"/>
            <w:shd w:val="clear" w:color="auto" w:fill="auto"/>
          </w:tcPr>
          <w:p w14:paraId="5F35B118" w14:textId="77777777" w:rsidR="00C51BD9" w:rsidRPr="000E0CD1" w:rsidRDefault="00C51BD9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18"/>
                <w:szCs w:val="18"/>
              </w:rPr>
            </w:pPr>
            <w:r w:rsidRPr="000E0CD1">
              <w:rPr>
                <w:rFonts w:eastAsiaTheme="minorEastAsia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2216A178" wp14:editId="593D3715">
                  <wp:extent cx="603472" cy="131521"/>
                  <wp:effectExtent l="0" t="0" r="6350" b="1905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578" cy="164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" w:type="pct"/>
            <w:shd w:val="clear" w:color="auto" w:fill="auto"/>
          </w:tcPr>
          <w:p w14:paraId="29D7D3B7" w14:textId="77777777" w:rsidR="00C51BD9" w:rsidRPr="000E0CD1" w:rsidRDefault="00C51BD9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auto"/>
                <w:sz w:val="18"/>
                <w:szCs w:val="18"/>
              </w:rPr>
            </w:pPr>
            <w:r w:rsidRPr="000E0CD1">
              <w:rPr>
                <w:rFonts w:asciiTheme="minorHAnsi" w:hAnsiTheme="minorHAnsi"/>
                <w:color w:val="auto"/>
                <w:sz w:val="18"/>
                <w:szCs w:val="18"/>
              </w:rPr>
              <w:t>6.000</w:t>
            </w:r>
          </w:p>
        </w:tc>
        <w:tc>
          <w:tcPr>
            <w:tcW w:w="634" w:type="pct"/>
            <w:shd w:val="clear" w:color="auto" w:fill="auto"/>
          </w:tcPr>
          <w:p w14:paraId="57E1DFD5" w14:textId="23958F22" w:rsidR="00C51BD9" w:rsidRPr="000E0CD1" w:rsidRDefault="000E0CD1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00E0CD1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="00C51BD9" w:rsidRPr="000E0CD1">
              <w:rPr>
                <w:rFonts w:asciiTheme="minorHAnsi" w:hAnsiTheme="minorHAnsi"/>
                <w:color w:val="auto"/>
                <w:sz w:val="18"/>
                <w:szCs w:val="18"/>
              </w:rPr>
              <w:t>0</w:t>
            </w:r>
          </w:p>
        </w:tc>
        <w:tc>
          <w:tcPr>
            <w:tcW w:w="568" w:type="pct"/>
            <w:shd w:val="clear" w:color="auto" w:fill="auto"/>
          </w:tcPr>
          <w:p w14:paraId="4318F7F0" w14:textId="499185D0" w:rsidR="00C51BD9" w:rsidRPr="000E0CD1" w:rsidRDefault="000E0CD1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18"/>
                <w:szCs w:val="18"/>
              </w:rPr>
            </w:pPr>
            <w:r w:rsidRPr="000E0CD1">
              <w:rPr>
                <w:rFonts w:asciiTheme="minorHAnsi" w:hAnsiTheme="minorHAnsi"/>
                <w:color w:val="auto"/>
                <w:sz w:val="18"/>
                <w:szCs w:val="18"/>
              </w:rPr>
              <w:t>25</w:t>
            </w:r>
          </w:p>
        </w:tc>
        <w:tc>
          <w:tcPr>
            <w:tcW w:w="1055" w:type="pct"/>
            <w:shd w:val="clear" w:color="auto" w:fill="auto"/>
          </w:tcPr>
          <w:p w14:paraId="2FEC89B4" w14:textId="7901EB2B" w:rsidR="00C51BD9" w:rsidRPr="000E0CD1" w:rsidRDefault="00C51BD9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auto"/>
                <w:sz w:val="18"/>
                <w:szCs w:val="18"/>
              </w:rPr>
            </w:pPr>
            <w:r w:rsidRPr="000E0CD1">
              <w:rPr>
                <w:rFonts w:asciiTheme="minorHAnsi" w:hAnsiTheme="minorHAnsi"/>
                <w:color w:val="auto"/>
                <w:sz w:val="18"/>
                <w:szCs w:val="18"/>
              </w:rPr>
              <w:t>61</w:t>
            </w:r>
          </w:p>
        </w:tc>
        <w:tc>
          <w:tcPr>
            <w:tcW w:w="705" w:type="pct"/>
            <w:shd w:val="clear" w:color="auto" w:fill="auto"/>
          </w:tcPr>
          <w:p w14:paraId="206B9E3A" w14:textId="77777777" w:rsidR="00C51BD9" w:rsidRPr="000E0CD1" w:rsidRDefault="00C51BD9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auto"/>
                <w:sz w:val="18"/>
                <w:szCs w:val="18"/>
              </w:rPr>
            </w:pPr>
            <w:r w:rsidRPr="000E0CD1">
              <w:rPr>
                <w:rFonts w:asciiTheme="minorHAnsi" w:hAnsiTheme="minorHAnsi"/>
                <w:color w:val="auto"/>
                <w:sz w:val="18"/>
                <w:szCs w:val="18"/>
              </w:rPr>
              <w:t>13</w:t>
            </w:r>
          </w:p>
        </w:tc>
      </w:tr>
      <w:tr w:rsidR="000E0CD1" w:rsidRPr="000E0CD1" w14:paraId="1DA4DCBB" w14:textId="77777777" w:rsidTr="000E0C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  <w:shd w:val="clear" w:color="auto" w:fill="auto"/>
            <w:noWrap/>
          </w:tcPr>
          <w:p w14:paraId="6AB8B973" w14:textId="772E886A" w:rsidR="00C51BD9" w:rsidRPr="000E0CD1" w:rsidRDefault="00C51BD9" w:rsidP="00425444">
            <w:pP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00E0CD1">
              <w:rPr>
                <w:rFonts w:asciiTheme="minorHAnsi" w:hAnsiTheme="minorHAnsi"/>
                <w:color w:val="auto"/>
                <w:sz w:val="18"/>
                <w:szCs w:val="18"/>
              </w:rPr>
              <w:t>BLOCK</w:t>
            </w:r>
            <w:r w:rsidR="00002DC2">
              <w:rPr>
                <w:rFonts w:asciiTheme="minorHAnsi" w:hAnsiTheme="minorHAnsi"/>
                <w:color w:val="auto"/>
                <w:sz w:val="18"/>
                <w:szCs w:val="18"/>
                <w:vertAlign w:val="superscript"/>
              </w:rPr>
              <w:t>25</w:t>
            </w:r>
          </w:p>
        </w:tc>
        <w:tc>
          <w:tcPr>
            <w:tcW w:w="703" w:type="pct"/>
            <w:shd w:val="clear" w:color="auto" w:fill="auto"/>
          </w:tcPr>
          <w:p w14:paraId="4BAF5CF9" w14:textId="77777777" w:rsidR="00C51BD9" w:rsidRPr="000E0CD1" w:rsidRDefault="00C51BD9" w:rsidP="00903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color w:val="auto"/>
                <w:sz w:val="18"/>
                <w:szCs w:val="18"/>
              </w:rPr>
            </w:pPr>
            <w:r w:rsidRPr="000E0CD1">
              <w:rPr>
                <w:rFonts w:eastAsiaTheme="minorEastAsia"/>
                <w:b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1C770D34" wp14:editId="1E423EF0">
                  <wp:simplePos x="0" y="0"/>
                  <wp:positionH relativeFrom="column">
                    <wp:posOffset>-14503</wp:posOffset>
                  </wp:positionH>
                  <wp:positionV relativeFrom="paragraph">
                    <wp:posOffset>27534</wp:posOffset>
                  </wp:positionV>
                  <wp:extent cx="617360" cy="137083"/>
                  <wp:effectExtent l="0" t="0" r="0" b="0"/>
                  <wp:wrapNone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906" cy="145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1" w:type="pct"/>
            <w:shd w:val="clear" w:color="auto" w:fill="auto"/>
          </w:tcPr>
          <w:p w14:paraId="218EA163" w14:textId="77777777" w:rsidR="00C51BD9" w:rsidRPr="000E0CD1" w:rsidRDefault="00C51BD9" w:rsidP="00903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auto"/>
                <w:sz w:val="18"/>
                <w:szCs w:val="18"/>
              </w:rPr>
            </w:pPr>
            <w:r w:rsidRPr="000E0CD1">
              <w:rPr>
                <w:rFonts w:asciiTheme="minorHAnsi" w:hAnsiTheme="minorHAnsi"/>
                <w:color w:val="auto"/>
                <w:sz w:val="18"/>
                <w:szCs w:val="18"/>
              </w:rPr>
              <w:t>6.000</w:t>
            </w:r>
          </w:p>
        </w:tc>
        <w:tc>
          <w:tcPr>
            <w:tcW w:w="634" w:type="pct"/>
            <w:shd w:val="clear" w:color="auto" w:fill="auto"/>
          </w:tcPr>
          <w:p w14:paraId="77D22023" w14:textId="77777777" w:rsidR="00C51BD9" w:rsidRPr="000E0CD1" w:rsidRDefault="00C51BD9" w:rsidP="00903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00E0CD1">
              <w:rPr>
                <w:rFonts w:asciiTheme="minorHAnsi" w:hAnsiTheme="minorHAnsi"/>
                <w:color w:val="auto"/>
                <w:sz w:val="18"/>
                <w:szCs w:val="18"/>
              </w:rPr>
              <w:t>60</w:t>
            </w:r>
          </w:p>
        </w:tc>
        <w:tc>
          <w:tcPr>
            <w:tcW w:w="568" w:type="pct"/>
            <w:shd w:val="clear" w:color="auto" w:fill="auto"/>
          </w:tcPr>
          <w:p w14:paraId="3C23E92B" w14:textId="445CD622" w:rsidR="00C51BD9" w:rsidRPr="000E0CD1" w:rsidRDefault="00002DC2" w:rsidP="00903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25</w:t>
            </w:r>
          </w:p>
        </w:tc>
        <w:tc>
          <w:tcPr>
            <w:tcW w:w="1055" w:type="pct"/>
            <w:shd w:val="clear" w:color="auto" w:fill="auto"/>
          </w:tcPr>
          <w:p w14:paraId="48B4F93A" w14:textId="7D7241EF" w:rsidR="00C51BD9" w:rsidRPr="000E0CD1" w:rsidRDefault="00C51BD9" w:rsidP="00903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auto"/>
                <w:sz w:val="18"/>
                <w:szCs w:val="18"/>
              </w:rPr>
            </w:pPr>
            <w:r w:rsidRPr="000E0CD1">
              <w:rPr>
                <w:rFonts w:asciiTheme="minorHAnsi" w:hAnsiTheme="minorHAnsi"/>
                <w:color w:val="auto"/>
                <w:sz w:val="18"/>
                <w:szCs w:val="18"/>
              </w:rPr>
              <w:t>6</w:t>
            </w:r>
            <w:r w:rsidR="00002DC2">
              <w:rPr>
                <w:rFonts w:asciiTheme="minorHAnsi" w:hAnsiTheme="minorHAnsi"/>
                <w:color w:val="auto"/>
                <w:sz w:val="18"/>
                <w:szCs w:val="18"/>
              </w:rPr>
              <w:t>1</w:t>
            </w:r>
          </w:p>
        </w:tc>
        <w:tc>
          <w:tcPr>
            <w:tcW w:w="705" w:type="pct"/>
            <w:shd w:val="clear" w:color="auto" w:fill="auto"/>
          </w:tcPr>
          <w:p w14:paraId="61CA0168" w14:textId="3121D273" w:rsidR="00C51BD9" w:rsidRPr="000E0CD1" w:rsidRDefault="00C51BD9" w:rsidP="00903F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auto"/>
                <w:sz w:val="18"/>
                <w:szCs w:val="18"/>
              </w:rPr>
            </w:pPr>
            <w:r w:rsidRPr="007B1A55">
              <w:rPr>
                <w:rFonts w:asciiTheme="minorHAnsi" w:hAnsiTheme="minorHAnsi"/>
                <w:color w:val="auto"/>
                <w:sz w:val="18"/>
                <w:szCs w:val="18"/>
              </w:rPr>
              <w:t>1</w:t>
            </w:r>
            <w:r w:rsidR="007B1A55" w:rsidRPr="007B1A55">
              <w:rPr>
                <w:rFonts w:asciiTheme="minorHAnsi" w:hAnsiTheme="minorHAnsi"/>
                <w:color w:val="auto"/>
                <w:sz w:val="18"/>
                <w:szCs w:val="18"/>
              </w:rPr>
              <w:t>2</w:t>
            </w:r>
          </w:p>
        </w:tc>
      </w:tr>
      <w:tr w:rsidR="000E0CD1" w:rsidRPr="000E0CD1" w14:paraId="4B0EB0CE" w14:textId="77777777" w:rsidTr="000E0C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  <w:shd w:val="clear" w:color="auto" w:fill="auto"/>
            <w:noWrap/>
          </w:tcPr>
          <w:p w14:paraId="58B4C5A1" w14:textId="55AD8E22" w:rsidR="00C51BD9" w:rsidRPr="000E0CD1" w:rsidRDefault="00C51BD9" w:rsidP="00425444">
            <w:pPr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00E0CD1">
              <w:rPr>
                <w:rFonts w:asciiTheme="minorHAnsi" w:hAnsiTheme="minorHAnsi"/>
                <w:color w:val="auto"/>
                <w:sz w:val="18"/>
                <w:szCs w:val="18"/>
              </w:rPr>
              <w:t>BLOCK</w:t>
            </w:r>
            <w:r w:rsidRPr="000E0CD1">
              <w:rPr>
                <w:rFonts w:asciiTheme="minorHAnsi" w:hAnsiTheme="minorHAnsi"/>
                <w:color w:val="auto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703" w:type="pct"/>
            <w:shd w:val="clear" w:color="auto" w:fill="auto"/>
          </w:tcPr>
          <w:p w14:paraId="2A0E8735" w14:textId="77777777" w:rsidR="00C51BD9" w:rsidRPr="000E0CD1" w:rsidRDefault="00C51BD9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color w:val="auto"/>
                <w:sz w:val="18"/>
                <w:szCs w:val="18"/>
              </w:rPr>
            </w:pPr>
            <w:r w:rsidRPr="000E0CD1">
              <w:rPr>
                <w:rFonts w:eastAsiaTheme="minorEastAsia"/>
                <w:b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6E7535C1" wp14:editId="219C32A3">
                  <wp:simplePos x="0" y="0"/>
                  <wp:positionH relativeFrom="column">
                    <wp:posOffset>-10846</wp:posOffset>
                  </wp:positionH>
                  <wp:positionV relativeFrom="paragraph">
                    <wp:posOffset>57607</wp:posOffset>
                  </wp:positionV>
                  <wp:extent cx="616670" cy="77673"/>
                  <wp:effectExtent l="0" t="0" r="0" b="0"/>
                  <wp:wrapNone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921" cy="82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1" w:type="pct"/>
            <w:shd w:val="clear" w:color="auto" w:fill="auto"/>
          </w:tcPr>
          <w:p w14:paraId="0A65CE4E" w14:textId="77777777" w:rsidR="00C51BD9" w:rsidRPr="000E0CD1" w:rsidRDefault="00C51BD9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auto"/>
                <w:sz w:val="18"/>
                <w:szCs w:val="18"/>
              </w:rPr>
            </w:pPr>
            <w:r w:rsidRPr="000E0CD1">
              <w:rPr>
                <w:rFonts w:asciiTheme="minorHAnsi" w:hAnsiTheme="minorHAnsi"/>
                <w:color w:val="auto"/>
                <w:sz w:val="18"/>
                <w:szCs w:val="18"/>
              </w:rPr>
              <w:t>6.000</w:t>
            </w:r>
          </w:p>
        </w:tc>
        <w:tc>
          <w:tcPr>
            <w:tcW w:w="634" w:type="pct"/>
            <w:shd w:val="clear" w:color="auto" w:fill="auto"/>
          </w:tcPr>
          <w:p w14:paraId="7EA835D6" w14:textId="77777777" w:rsidR="00C51BD9" w:rsidRPr="000E0CD1" w:rsidRDefault="00C51BD9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18"/>
                <w:szCs w:val="18"/>
              </w:rPr>
            </w:pPr>
            <w:r w:rsidRPr="000E0CD1">
              <w:rPr>
                <w:rFonts w:asciiTheme="minorHAnsi" w:hAnsiTheme="minorHAnsi"/>
                <w:color w:val="auto"/>
                <w:sz w:val="18"/>
                <w:szCs w:val="18"/>
              </w:rPr>
              <w:t>60</w:t>
            </w:r>
          </w:p>
        </w:tc>
        <w:tc>
          <w:tcPr>
            <w:tcW w:w="568" w:type="pct"/>
            <w:shd w:val="clear" w:color="auto" w:fill="auto"/>
          </w:tcPr>
          <w:p w14:paraId="5834950E" w14:textId="77777777" w:rsidR="00C51BD9" w:rsidRPr="000E0CD1" w:rsidRDefault="00C51BD9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auto"/>
                <w:sz w:val="18"/>
                <w:szCs w:val="18"/>
              </w:rPr>
            </w:pPr>
            <w:r w:rsidRPr="000E0CD1">
              <w:rPr>
                <w:rFonts w:asciiTheme="minorHAnsi" w:hAnsiTheme="minorHAnsi"/>
                <w:color w:val="auto"/>
                <w:sz w:val="18"/>
                <w:szCs w:val="18"/>
              </w:rPr>
              <w:t>16</w:t>
            </w:r>
          </w:p>
        </w:tc>
        <w:tc>
          <w:tcPr>
            <w:tcW w:w="1055" w:type="pct"/>
            <w:shd w:val="clear" w:color="auto" w:fill="auto"/>
          </w:tcPr>
          <w:p w14:paraId="744721C9" w14:textId="77777777" w:rsidR="00C51BD9" w:rsidRPr="000E0CD1" w:rsidRDefault="00C51BD9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auto"/>
                <w:sz w:val="18"/>
                <w:szCs w:val="18"/>
              </w:rPr>
            </w:pPr>
            <w:r w:rsidRPr="000E0CD1">
              <w:rPr>
                <w:rFonts w:asciiTheme="minorHAnsi" w:hAnsiTheme="minorHAnsi"/>
                <w:color w:val="auto"/>
                <w:sz w:val="18"/>
                <w:szCs w:val="18"/>
              </w:rPr>
              <w:t>52</w:t>
            </w:r>
          </w:p>
        </w:tc>
        <w:tc>
          <w:tcPr>
            <w:tcW w:w="705" w:type="pct"/>
            <w:shd w:val="clear" w:color="auto" w:fill="auto"/>
          </w:tcPr>
          <w:p w14:paraId="67E804D8" w14:textId="77777777" w:rsidR="00C51BD9" w:rsidRPr="000E0CD1" w:rsidRDefault="00C51BD9" w:rsidP="00F644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auto"/>
                <w:sz w:val="18"/>
                <w:szCs w:val="18"/>
              </w:rPr>
            </w:pPr>
            <w:r w:rsidRPr="000E0CD1">
              <w:rPr>
                <w:rFonts w:asciiTheme="minorHAnsi" w:hAnsiTheme="minorHAnsi"/>
                <w:color w:val="auto"/>
                <w:sz w:val="18"/>
                <w:szCs w:val="18"/>
              </w:rPr>
              <w:t>10</w:t>
            </w:r>
          </w:p>
        </w:tc>
      </w:tr>
      <w:tr w:rsidR="000E0CD1" w:rsidRPr="00043059" w14:paraId="7E1D88F3" w14:textId="77777777" w:rsidTr="000004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pct"/>
            <w:shd w:val="clear" w:color="auto" w:fill="auto"/>
            <w:noWrap/>
          </w:tcPr>
          <w:p w14:paraId="65FC005C" w14:textId="77777777" w:rsidR="000E0CD1" w:rsidRDefault="000E0CD1" w:rsidP="00000497">
            <w:pPr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  <w:vertAlign w:val="superscript"/>
                <w:lang w:val="nl-NL"/>
              </w:rPr>
            </w:pPr>
            <w:r w:rsidRPr="00043059"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  <w:lang w:val="nl-NL"/>
              </w:rPr>
              <w:t>BLOCK</w:t>
            </w:r>
            <w:r w:rsidRPr="00043059"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  <w:vertAlign w:val="superscript"/>
                <w:lang w:val="nl-NL"/>
              </w:rPr>
              <w:t>16L</w:t>
            </w:r>
          </w:p>
          <w:p w14:paraId="47AEBBA7" w14:textId="0FA6C668" w:rsidR="00CC7D8B" w:rsidRPr="00043059" w:rsidRDefault="00CC7D8B" w:rsidP="00000497">
            <w:pPr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  <w:lang w:val="nl-NL"/>
              </w:rPr>
              <w:t>CONE</w:t>
            </w:r>
          </w:p>
        </w:tc>
        <w:tc>
          <w:tcPr>
            <w:tcW w:w="703" w:type="pct"/>
            <w:shd w:val="clear" w:color="auto" w:fill="auto"/>
          </w:tcPr>
          <w:p w14:paraId="1561BE80" w14:textId="18BF3572" w:rsidR="000E0CD1" w:rsidRPr="00043059" w:rsidRDefault="00CC7D8B" w:rsidP="000004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i/>
                <w:color w:val="auto"/>
                <w:sz w:val="18"/>
                <w:szCs w:val="18"/>
                <w:lang w:val="nl-NL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3EA67B78" wp14:editId="3518265E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170815</wp:posOffset>
                  </wp:positionV>
                  <wp:extent cx="546100" cy="148590"/>
                  <wp:effectExtent l="0" t="0" r="6350" b="3810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148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E0CD1" w:rsidRPr="00043059">
              <w:rPr>
                <w:rFonts w:eastAsiaTheme="minorEastAsia"/>
                <w:b/>
                <w:i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1DBC9B1E" wp14:editId="6797972D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77470</wp:posOffset>
                      </wp:positionV>
                      <wp:extent cx="293370" cy="45719"/>
                      <wp:effectExtent l="0" t="0" r="30480" b="31115"/>
                      <wp:wrapNone/>
                      <wp:docPr id="15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3370" cy="45719"/>
                                <a:chOff x="0" y="0"/>
                                <a:chExt cx="6523805" cy="921521"/>
                              </a:xfrm>
                            </wpg:grpSpPr>
                            <wps:wsp>
                              <wps:cNvPr id="16" name="Straight Connector 16"/>
                              <wps:cNvCnPr/>
                              <wps:spPr>
                                <a:xfrm>
                                  <a:off x="19981" y="0"/>
                                  <a:ext cx="0" cy="90487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" name="Straight Connector 17"/>
                              <wps:cNvCnPr/>
                              <wps:spPr>
                                <a:xfrm>
                                  <a:off x="0" y="921521"/>
                                  <a:ext cx="4758431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" name="Straight Connector 18"/>
                              <wps:cNvCnPr/>
                              <wps:spPr>
                                <a:xfrm>
                                  <a:off x="4758431" y="16646"/>
                                  <a:ext cx="0" cy="90487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Straight Connector 19"/>
                              <wps:cNvCnPr/>
                              <wps:spPr>
                                <a:xfrm>
                                  <a:off x="4748271" y="0"/>
                                  <a:ext cx="1775534" cy="0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1F3181" id="Group 11" o:spid="_x0000_s1026" style="position:absolute;margin-left:1.2pt;margin-top:6.1pt;width:23.1pt;height:3.6pt;z-index:251670528;mso-width-relative:margin;mso-height-relative:margin" coordsize="65238,9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">
                      <v:line id="Straight Connector 16" o:spid="_x0000_s1027" style="position:absolute;visibility:visible;mso-wrap-style:square" from="199,0" to="199,9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" strokecolor="black [3213]" strokeweight=".5pt">
                        <v:stroke joinstyle="miter"/>
                      </v:line>
                      <v:line id="Straight Connector 17" o:spid="_x0000_s1028" style="position:absolute;visibility:visible;mso-wrap-style:square" from="0,9215" to="47584,9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" strokecolor="black [3213]" strokeweight=".5pt">
                        <v:stroke joinstyle="miter"/>
                      </v:line>
                      <v:line id="Straight Connector 18" o:spid="_x0000_s1029" style="position:absolute;visibility:visible;mso-wrap-style:square" from="47584,166" to="47584,9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RdD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" strokecolor="black [3213]" strokeweight=".5pt">
                        <v:stroke joinstyle="miter"/>
                      </v:line>
                      <v:line id="Straight Connector 19" o:spid="_x0000_s1030" style="position:absolute;visibility:visible;mso-wrap-style:square" from="47482,0" to="6523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" strokecolor="black [3213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</w:tc>
        <w:tc>
          <w:tcPr>
            <w:tcW w:w="691" w:type="pct"/>
            <w:shd w:val="clear" w:color="auto" w:fill="auto"/>
          </w:tcPr>
          <w:p w14:paraId="06C0E12C" w14:textId="77777777" w:rsidR="000E0CD1" w:rsidRDefault="000E0CD1" w:rsidP="000004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i/>
                <w:color w:val="auto"/>
                <w:sz w:val="18"/>
                <w:szCs w:val="18"/>
                <w:lang w:val="nl-NL"/>
              </w:rPr>
            </w:pPr>
            <w:r w:rsidRPr="00043059">
              <w:rPr>
                <w:rFonts w:asciiTheme="minorHAnsi" w:eastAsiaTheme="minorEastAsia" w:hAnsiTheme="minorHAnsi"/>
                <w:i/>
                <w:color w:val="auto"/>
                <w:sz w:val="18"/>
                <w:szCs w:val="18"/>
                <w:lang w:val="nl-NL"/>
              </w:rPr>
              <w:t>6.000</w:t>
            </w:r>
          </w:p>
          <w:p w14:paraId="61D5FD41" w14:textId="4EB6E620" w:rsidR="00CC7D8B" w:rsidRPr="00043059" w:rsidRDefault="00CC7D8B" w:rsidP="000004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i/>
                <w:color w:val="auto"/>
                <w:sz w:val="18"/>
                <w:szCs w:val="18"/>
                <w:lang w:val="nl-NL"/>
              </w:rPr>
            </w:pPr>
            <w:r>
              <w:rPr>
                <w:rFonts w:asciiTheme="minorHAnsi" w:eastAsiaTheme="minorEastAsia" w:hAnsiTheme="minorHAnsi"/>
                <w:i/>
                <w:color w:val="auto"/>
                <w:sz w:val="18"/>
                <w:szCs w:val="18"/>
                <w:lang w:val="nl-NL"/>
              </w:rPr>
              <w:t>6.000</w:t>
            </w:r>
          </w:p>
        </w:tc>
        <w:tc>
          <w:tcPr>
            <w:tcW w:w="634" w:type="pct"/>
            <w:shd w:val="clear" w:color="auto" w:fill="auto"/>
          </w:tcPr>
          <w:p w14:paraId="00CF927D" w14:textId="77777777" w:rsidR="000E0CD1" w:rsidRDefault="000E0CD1" w:rsidP="000004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  <w:lang w:val="nl-NL"/>
              </w:rPr>
            </w:pPr>
            <w:r w:rsidRPr="00043059"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  <w:lang w:val="nl-NL"/>
              </w:rPr>
              <w:t>120</w:t>
            </w:r>
          </w:p>
          <w:p w14:paraId="69618EC3" w14:textId="70ED9FE9" w:rsidR="00CC7D8B" w:rsidRPr="00043059" w:rsidRDefault="00CC7D8B" w:rsidP="000004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  <w:lang w:val="nl-NL"/>
              </w:rPr>
              <w:t>60</w:t>
            </w:r>
          </w:p>
        </w:tc>
        <w:tc>
          <w:tcPr>
            <w:tcW w:w="568" w:type="pct"/>
            <w:shd w:val="clear" w:color="auto" w:fill="auto"/>
          </w:tcPr>
          <w:p w14:paraId="4F3B328D" w14:textId="77777777" w:rsidR="000E0CD1" w:rsidRDefault="000E0CD1" w:rsidP="000004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  <w:lang w:val="nl-NL"/>
              </w:rPr>
            </w:pPr>
            <w:r w:rsidRPr="00043059">
              <w:rPr>
                <w:rFonts w:asciiTheme="minorHAnsi" w:eastAsiaTheme="minorEastAsia" w:hAnsiTheme="minorHAnsi" w:cstheme="minorBidi"/>
                <w:i/>
                <w:color w:val="auto"/>
                <w:sz w:val="18"/>
                <w:szCs w:val="18"/>
                <w:lang w:val="nl-NL"/>
              </w:rPr>
              <w:t>16</w:t>
            </w:r>
          </w:p>
          <w:p w14:paraId="5EAEBB1C" w14:textId="39A041E4" w:rsidR="00CC7D8B" w:rsidRPr="00043059" w:rsidRDefault="00CC7D8B" w:rsidP="000004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color w:val="auto"/>
                <w:sz w:val="18"/>
                <w:szCs w:val="18"/>
              </w:rPr>
            </w:pPr>
            <w:r>
              <w:rPr>
                <w:rFonts w:eastAsiaTheme="minorEastAsia"/>
                <w:i/>
                <w:color w:val="auto"/>
                <w:sz w:val="18"/>
                <w:szCs w:val="18"/>
                <w:lang w:val="nl-NL"/>
              </w:rPr>
              <w:t>25</w:t>
            </w:r>
          </w:p>
        </w:tc>
        <w:tc>
          <w:tcPr>
            <w:tcW w:w="1055" w:type="pct"/>
            <w:shd w:val="clear" w:color="auto" w:fill="auto"/>
          </w:tcPr>
          <w:p w14:paraId="00D16F42" w14:textId="77777777" w:rsidR="000E0CD1" w:rsidRDefault="000E0CD1" w:rsidP="000004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i/>
                <w:color w:val="auto"/>
                <w:sz w:val="18"/>
                <w:szCs w:val="18"/>
                <w:lang w:val="nl-NL"/>
              </w:rPr>
            </w:pPr>
            <w:r w:rsidRPr="00043059">
              <w:rPr>
                <w:rFonts w:asciiTheme="minorHAnsi" w:eastAsiaTheme="minorEastAsia" w:hAnsiTheme="minorHAnsi"/>
                <w:i/>
                <w:color w:val="auto"/>
                <w:sz w:val="18"/>
                <w:szCs w:val="18"/>
                <w:lang w:val="nl-NL"/>
              </w:rPr>
              <w:t>52</w:t>
            </w:r>
          </w:p>
          <w:p w14:paraId="704D0D11" w14:textId="60D8590C" w:rsidR="00CC7D8B" w:rsidRPr="00043059" w:rsidRDefault="00CC7D8B" w:rsidP="000004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i/>
                <w:color w:val="auto"/>
                <w:sz w:val="18"/>
                <w:szCs w:val="18"/>
                <w:lang w:val="nl-NL"/>
              </w:rPr>
            </w:pPr>
            <w:r>
              <w:rPr>
                <w:rFonts w:asciiTheme="minorHAnsi" w:eastAsiaTheme="minorEastAsia" w:hAnsiTheme="minorHAnsi"/>
                <w:i/>
                <w:color w:val="auto"/>
                <w:sz w:val="18"/>
                <w:szCs w:val="18"/>
                <w:lang w:val="nl-NL"/>
              </w:rPr>
              <w:t>61</w:t>
            </w:r>
          </w:p>
        </w:tc>
        <w:tc>
          <w:tcPr>
            <w:tcW w:w="705" w:type="pct"/>
            <w:shd w:val="clear" w:color="auto" w:fill="auto"/>
          </w:tcPr>
          <w:p w14:paraId="467B26C0" w14:textId="77777777" w:rsidR="000E0CD1" w:rsidRDefault="000E0CD1" w:rsidP="000004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i/>
                <w:color w:val="auto"/>
                <w:sz w:val="18"/>
                <w:szCs w:val="18"/>
                <w:lang w:val="nl-NL"/>
              </w:rPr>
            </w:pPr>
            <w:r w:rsidRPr="00043059">
              <w:rPr>
                <w:rFonts w:asciiTheme="minorHAnsi" w:eastAsiaTheme="minorEastAsia" w:hAnsiTheme="minorHAnsi"/>
                <w:i/>
                <w:color w:val="auto"/>
                <w:sz w:val="18"/>
                <w:szCs w:val="18"/>
                <w:lang w:val="nl-NL"/>
              </w:rPr>
              <w:t>-</w:t>
            </w:r>
          </w:p>
          <w:p w14:paraId="56FB3498" w14:textId="2B48D458" w:rsidR="00CC7D8B" w:rsidRPr="00043059" w:rsidRDefault="00CC7D8B" w:rsidP="000004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i/>
                <w:color w:val="auto"/>
                <w:sz w:val="18"/>
                <w:szCs w:val="18"/>
                <w:lang w:val="nl-NL"/>
              </w:rPr>
            </w:pPr>
            <w:r>
              <w:rPr>
                <w:rFonts w:asciiTheme="minorHAnsi" w:eastAsiaTheme="minorEastAsia" w:hAnsiTheme="minorHAnsi"/>
                <w:i/>
                <w:color w:val="auto"/>
                <w:sz w:val="18"/>
                <w:szCs w:val="18"/>
                <w:lang w:val="nl-NL"/>
              </w:rPr>
              <w:t>11</w:t>
            </w:r>
          </w:p>
        </w:tc>
      </w:tr>
    </w:tbl>
    <w:p w14:paraId="0DA19C9D" w14:textId="45EB7444" w:rsidR="00F644F4" w:rsidRPr="00485D5F" w:rsidRDefault="000E0CD1" w:rsidP="00545C2C">
      <w:pPr>
        <w:rPr>
          <w:b/>
          <w:sz w:val="18"/>
          <w:szCs w:val="18"/>
          <w:lang w:val="en-US"/>
        </w:rPr>
      </w:pPr>
      <w:r w:rsidRPr="00485D5F">
        <w:rPr>
          <w:rFonts w:eastAsiaTheme="minorEastAsia"/>
          <w:i/>
          <w:sz w:val="18"/>
          <w:szCs w:val="18"/>
          <w:lang w:val="en-US"/>
        </w:rPr>
        <w:t>BLOCK</w:t>
      </w:r>
      <w:r w:rsidRPr="00485D5F">
        <w:rPr>
          <w:rFonts w:eastAsiaTheme="minorEastAsia"/>
          <w:i/>
          <w:sz w:val="18"/>
          <w:szCs w:val="18"/>
          <w:vertAlign w:val="superscript"/>
          <w:lang w:val="en-US"/>
        </w:rPr>
        <w:t>16L</w:t>
      </w:r>
      <w:r w:rsidRPr="00485D5F">
        <w:rPr>
          <w:rFonts w:eastAsiaTheme="minorEastAsia"/>
          <w:i/>
          <w:sz w:val="18"/>
          <w:szCs w:val="18"/>
          <w:lang w:val="en-US"/>
        </w:rPr>
        <w:t xml:space="preserve"> </w:t>
      </w:r>
      <w:r w:rsidR="00485D5F" w:rsidRPr="00485D5F">
        <w:rPr>
          <w:rFonts w:eastAsiaTheme="minorEastAsia"/>
          <w:i/>
          <w:sz w:val="18"/>
          <w:szCs w:val="18"/>
          <w:lang w:val="en-US"/>
        </w:rPr>
        <w:t>only applicable</w:t>
      </w:r>
      <w:r w:rsidRPr="00485D5F">
        <w:rPr>
          <w:rFonts w:eastAsiaTheme="minorEastAsia"/>
          <w:i/>
          <w:sz w:val="18"/>
          <w:szCs w:val="18"/>
          <w:lang w:val="en-US"/>
        </w:rPr>
        <w:t xml:space="preserve"> in MIX</w:t>
      </w:r>
      <w:r w:rsidRPr="00485D5F">
        <w:rPr>
          <w:rFonts w:eastAsiaTheme="minorEastAsia"/>
          <w:i/>
          <w:sz w:val="18"/>
          <w:szCs w:val="18"/>
          <w:lang w:val="en-US"/>
        </w:rPr>
        <w:br/>
      </w:r>
    </w:p>
    <w:p w14:paraId="4641B3B5" w14:textId="77777777" w:rsidR="00312356" w:rsidRPr="00312356" w:rsidRDefault="00312356" w:rsidP="00505613">
      <w:pPr>
        <w:pStyle w:val="Kop3"/>
        <w:rPr>
          <w:sz w:val="20"/>
          <w:szCs w:val="20"/>
          <w:lang w:val="fr-FR"/>
        </w:rPr>
      </w:pPr>
      <w:r w:rsidRPr="000E0CD1">
        <w:rPr>
          <w:sz w:val="20"/>
          <w:szCs w:val="20"/>
          <w:lang w:val="es"/>
        </w:rPr>
        <w:t xml:space="preserve">Perfiles angulares y perfiles intercambiables: </w:t>
      </w:r>
    </w:p>
    <w:p w14:paraId="528678F5" w14:textId="77777777" w:rsidR="00312356" w:rsidRPr="00312356" w:rsidRDefault="00312356" w:rsidP="0045409F">
      <w:pPr>
        <w:pStyle w:val="Lijstalinea"/>
        <w:numPr>
          <w:ilvl w:val="0"/>
          <w:numId w:val="6"/>
        </w:numPr>
        <w:rPr>
          <w:sz w:val="18"/>
          <w:szCs w:val="18"/>
          <w:lang w:val="fr-FR"/>
        </w:rPr>
      </w:pPr>
      <w:r w:rsidRPr="000E0CD1">
        <w:rPr>
          <w:sz w:val="18"/>
          <w:szCs w:val="18"/>
          <w:lang w:val="es"/>
        </w:rPr>
        <w:t xml:space="preserve">Los perfiles de ángulo (interior y exterior) garantizan conexiones de esquina perfectas. </w:t>
      </w:r>
    </w:p>
    <w:p w14:paraId="0BDB2B3F" w14:textId="64E2DD93" w:rsidR="00312356" w:rsidRPr="000E0CD1" w:rsidRDefault="00312356" w:rsidP="0045409F">
      <w:pPr>
        <w:pStyle w:val="Lijstalinea"/>
        <w:numPr>
          <w:ilvl w:val="0"/>
          <w:numId w:val="7"/>
        </w:numPr>
        <w:rPr>
          <w:sz w:val="18"/>
          <w:szCs w:val="18"/>
        </w:rPr>
      </w:pPr>
      <w:r w:rsidRPr="000E0CD1">
        <w:rPr>
          <w:sz w:val="18"/>
          <w:szCs w:val="18"/>
          <w:lang w:val="es"/>
        </w:rPr>
        <w:t>Ángulo exterior: BLO</w:t>
      </w:r>
      <w:r w:rsidR="00002DC2">
        <w:rPr>
          <w:sz w:val="18"/>
          <w:szCs w:val="18"/>
          <w:lang w:val="es"/>
        </w:rPr>
        <w:t>CK</w:t>
      </w:r>
      <w:r w:rsidRPr="000E0CD1">
        <w:rPr>
          <w:sz w:val="18"/>
          <w:szCs w:val="18"/>
          <w:vertAlign w:val="superscript"/>
          <w:lang w:val="es"/>
        </w:rPr>
        <w:t>16</w:t>
      </w:r>
      <w:r w:rsidRPr="000E0CD1">
        <w:rPr>
          <w:sz w:val="18"/>
          <w:szCs w:val="18"/>
          <w:lang w:val="es"/>
        </w:rPr>
        <w:t>, BLO</w:t>
      </w:r>
      <w:r w:rsidR="00002DC2">
        <w:rPr>
          <w:sz w:val="18"/>
          <w:szCs w:val="18"/>
          <w:lang w:val="es"/>
        </w:rPr>
        <w:t>CK</w:t>
      </w:r>
      <w:r w:rsidR="00002DC2">
        <w:rPr>
          <w:sz w:val="18"/>
          <w:szCs w:val="18"/>
          <w:vertAlign w:val="superscript"/>
          <w:lang w:val="es"/>
        </w:rPr>
        <w:t>25</w:t>
      </w:r>
      <w:r w:rsidRPr="000E0CD1">
        <w:rPr>
          <w:sz w:val="18"/>
          <w:szCs w:val="18"/>
          <w:lang w:val="es"/>
        </w:rPr>
        <w:t>, PAR</w:t>
      </w:r>
    </w:p>
    <w:p w14:paraId="7216B400" w14:textId="579084C8" w:rsidR="00312356" w:rsidRPr="000E0CD1" w:rsidRDefault="00312356" w:rsidP="0045409F">
      <w:pPr>
        <w:pStyle w:val="Lijstalinea"/>
        <w:numPr>
          <w:ilvl w:val="0"/>
          <w:numId w:val="7"/>
        </w:numPr>
        <w:rPr>
          <w:sz w:val="18"/>
          <w:szCs w:val="18"/>
        </w:rPr>
      </w:pPr>
      <w:r w:rsidRPr="000E0CD1">
        <w:rPr>
          <w:sz w:val="18"/>
          <w:szCs w:val="18"/>
          <w:lang w:val="es"/>
        </w:rPr>
        <w:t>Ángulo interior: BLOCK</w:t>
      </w:r>
      <w:r w:rsidR="00002DC2">
        <w:rPr>
          <w:sz w:val="18"/>
          <w:szCs w:val="18"/>
          <w:vertAlign w:val="superscript"/>
          <w:lang w:val="es"/>
        </w:rPr>
        <w:t>25</w:t>
      </w:r>
      <w:r w:rsidRPr="000E0CD1">
        <w:rPr>
          <w:sz w:val="18"/>
          <w:szCs w:val="18"/>
          <w:lang w:val="es"/>
        </w:rPr>
        <w:t xml:space="preserve"> e EVEN</w:t>
      </w:r>
    </w:p>
    <w:p w14:paraId="6F82F803" w14:textId="62E9C41D" w:rsidR="001C6F28" w:rsidRPr="00CC7D8B" w:rsidRDefault="00312356" w:rsidP="0045409F">
      <w:pPr>
        <w:pStyle w:val="Lijstalinea"/>
        <w:numPr>
          <w:ilvl w:val="0"/>
          <w:numId w:val="2"/>
        </w:numPr>
        <w:rPr>
          <w:sz w:val="18"/>
          <w:szCs w:val="18"/>
          <w:lang w:val="fr-BE"/>
        </w:rPr>
      </w:pPr>
      <w:r w:rsidRPr="000E0CD1">
        <w:rPr>
          <w:sz w:val="18"/>
          <w:szCs w:val="18"/>
          <w:lang w:val="es"/>
        </w:rPr>
        <w:t>Con los perfiles intercambiables, es posible cambiar de dirección para integrar perfectamente puertas, ventanas o portones en la fachada.</w:t>
      </w:r>
      <w:r w:rsidR="00F17504" w:rsidRPr="00CC7D8B">
        <w:rPr>
          <w:sz w:val="18"/>
          <w:szCs w:val="18"/>
          <w:lang w:val="fr-BE"/>
        </w:rPr>
        <w:br/>
      </w:r>
    </w:p>
    <w:p w14:paraId="3C4976DD" w14:textId="77777777" w:rsidR="00312356" w:rsidRPr="00F17504" w:rsidRDefault="00312356" w:rsidP="001C7234">
      <w:pPr>
        <w:pStyle w:val="Kop3"/>
        <w:rPr>
          <w:sz w:val="20"/>
          <w:szCs w:val="20"/>
        </w:rPr>
      </w:pPr>
      <w:r w:rsidRPr="00F17504">
        <w:rPr>
          <w:sz w:val="20"/>
          <w:szCs w:val="20"/>
          <w:lang w:val="es"/>
        </w:rPr>
        <w:t xml:space="preserve">Perfiles de ajuste: </w:t>
      </w:r>
    </w:p>
    <w:p w14:paraId="317E0201" w14:textId="77777777" w:rsidR="00312356" w:rsidRPr="00312356" w:rsidRDefault="00312356" w:rsidP="0045409F">
      <w:pPr>
        <w:pStyle w:val="Lijstalinea"/>
        <w:numPr>
          <w:ilvl w:val="0"/>
          <w:numId w:val="8"/>
        </w:numPr>
        <w:rPr>
          <w:sz w:val="18"/>
          <w:szCs w:val="18"/>
          <w:lang w:val="it-IT"/>
        </w:rPr>
      </w:pPr>
      <w:r w:rsidRPr="00F17504">
        <w:rPr>
          <w:sz w:val="18"/>
          <w:szCs w:val="18"/>
          <w:lang w:val="es"/>
        </w:rPr>
        <w:t xml:space="preserve">Más </w:t>
      </w:r>
      <w:r>
        <w:rPr>
          <w:sz w:val="18"/>
          <w:szCs w:val="18"/>
          <w:lang w:val="es"/>
        </w:rPr>
        <w:t>espacio</w:t>
      </w:r>
      <w:r w:rsidRPr="00F17504">
        <w:rPr>
          <w:sz w:val="18"/>
          <w:szCs w:val="18"/>
          <w:lang w:val="es"/>
        </w:rPr>
        <w:t xml:space="preserve"> libre para su uso con puertas o portones</w:t>
      </w:r>
    </w:p>
    <w:p w14:paraId="4A1FA0A7" w14:textId="25909C5B" w:rsidR="00312356" w:rsidRPr="00312356" w:rsidRDefault="00312356" w:rsidP="0045409F">
      <w:pPr>
        <w:pStyle w:val="Lijstalinea"/>
        <w:numPr>
          <w:ilvl w:val="0"/>
          <w:numId w:val="8"/>
        </w:numPr>
        <w:rPr>
          <w:sz w:val="18"/>
          <w:szCs w:val="18"/>
          <w:lang w:val="it-IT"/>
        </w:rPr>
      </w:pPr>
      <w:r w:rsidRPr="00F17504">
        <w:rPr>
          <w:sz w:val="18"/>
          <w:szCs w:val="18"/>
          <w:lang w:val="es"/>
        </w:rPr>
        <w:t>Se puede proporcionar con un sello de goma</w:t>
      </w:r>
      <w:r>
        <w:rPr>
          <w:sz w:val="18"/>
          <w:szCs w:val="18"/>
          <w:lang w:val="es"/>
        </w:rPr>
        <w:t xml:space="preserve"> para un cierre silencioso</w:t>
      </w:r>
    </w:p>
    <w:p w14:paraId="57D8BC60" w14:textId="30BF9F0B" w:rsidR="00312356" w:rsidRPr="00312356" w:rsidRDefault="00312356" w:rsidP="00EB2FED">
      <w:pPr>
        <w:pStyle w:val="Kop2"/>
        <w:rPr>
          <w:sz w:val="22"/>
          <w:szCs w:val="22"/>
          <w:lang w:val="fr-FR"/>
        </w:rPr>
      </w:pPr>
      <w:r>
        <w:rPr>
          <w:sz w:val="22"/>
          <w:szCs w:val="22"/>
          <w:lang w:val="es"/>
        </w:rPr>
        <w:t xml:space="preserve">Perfiles de </w:t>
      </w:r>
      <w:r w:rsidRPr="000E0CD1">
        <w:rPr>
          <w:sz w:val="22"/>
          <w:szCs w:val="22"/>
          <w:lang w:val="es"/>
        </w:rPr>
        <w:t>tratamiento</w:t>
      </w:r>
      <w:r w:rsidRPr="00312356">
        <w:rPr>
          <w:sz w:val="22"/>
          <w:szCs w:val="22"/>
          <w:lang w:val="es"/>
        </w:rPr>
        <w:t xml:space="preserve"> de materiales y productos</w:t>
      </w:r>
    </w:p>
    <w:p w14:paraId="0627652D" w14:textId="77777777" w:rsidR="00312356" w:rsidRPr="00312356" w:rsidRDefault="00312356" w:rsidP="0045409F">
      <w:pPr>
        <w:pStyle w:val="Lijstalinea"/>
        <w:numPr>
          <w:ilvl w:val="0"/>
          <w:numId w:val="9"/>
        </w:numPr>
        <w:rPr>
          <w:sz w:val="18"/>
          <w:szCs w:val="18"/>
          <w:lang w:val="it-IT"/>
        </w:rPr>
      </w:pPr>
      <w:r w:rsidRPr="00F17504">
        <w:rPr>
          <w:sz w:val="18"/>
          <w:szCs w:val="18"/>
          <w:lang w:val="es"/>
        </w:rPr>
        <w:t>Fabricado en aluminio extruido Al Mg Si 0.5</w:t>
      </w:r>
    </w:p>
    <w:p w14:paraId="30611710" w14:textId="77777777" w:rsidR="00312356" w:rsidRPr="00F17504" w:rsidRDefault="00312356" w:rsidP="0045409F">
      <w:pPr>
        <w:pStyle w:val="Lijstalinea"/>
        <w:numPr>
          <w:ilvl w:val="0"/>
          <w:numId w:val="9"/>
        </w:numPr>
        <w:rPr>
          <w:sz w:val="18"/>
          <w:szCs w:val="18"/>
        </w:rPr>
      </w:pPr>
      <w:r w:rsidRPr="00F17504">
        <w:rPr>
          <w:sz w:val="18"/>
          <w:szCs w:val="18"/>
          <w:lang w:val="es"/>
        </w:rPr>
        <w:t>Soporta técnicamente anodizado 5μ.</w:t>
      </w:r>
    </w:p>
    <w:p w14:paraId="17BE7EA2" w14:textId="77777777" w:rsidR="00312356" w:rsidRPr="000E0CD1" w:rsidRDefault="00312356" w:rsidP="0045409F">
      <w:pPr>
        <w:pStyle w:val="Lijstalinea"/>
        <w:numPr>
          <w:ilvl w:val="0"/>
          <w:numId w:val="10"/>
        </w:numPr>
        <w:tabs>
          <w:tab w:val="left" w:pos="3119"/>
        </w:tabs>
        <w:rPr>
          <w:sz w:val="18"/>
          <w:szCs w:val="18"/>
        </w:rPr>
      </w:pPr>
      <w:r w:rsidRPr="000E0CD1">
        <w:rPr>
          <w:sz w:val="18"/>
          <w:szCs w:val="18"/>
          <w:lang w:val="es"/>
        </w:rPr>
        <w:t>El pretratamiento estándar, Seaside Quality A, protege los perfiles de aluminio contra entornos agresivos como zonas costeras, industrias pesadas, etc. (mínimo 2 gr/m² extra manchados).</w:t>
      </w:r>
    </w:p>
    <w:p w14:paraId="020CBAB6" w14:textId="77777777" w:rsidR="00312356" w:rsidRPr="00CC7D8B" w:rsidRDefault="00312356" w:rsidP="0045409F">
      <w:pPr>
        <w:pStyle w:val="Lijstalinea"/>
        <w:numPr>
          <w:ilvl w:val="0"/>
          <w:numId w:val="10"/>
        </w:numPr>
        <w:tabs>
          <w:tab w:val="left" w:pos="3119"/>
        </w:tabs>
        <w:rPr>
          <w:sz w:val="18"/>
          <w:szCs w:val="18"/>
          <w:lang w:val="fr-BE"/>
        </w:rPr>
      </w:pPr>
      <w:r w:rsidRPr="000E0CD1">
        <w:rPr>
          <w:sz w:val="18"/>
          <w:szCs w:val="18"/>
          <w:lang w:val="es"/>
        </w:rPr>
        <w:t>Los perfiles de aluminio están acabados con un recubrimiento en polvo de poliéster en revestimiento texturizado arquitectónico RAL (60 a 80 micras) de acuerdo con la norma Qualicoat.</w:t>
      </w:r>
    </w:p>
    <w:p w14:paraId="03457B18" w14:textId="77777777" w:rsidR="00312356" w:rsidRPr="000E0CD1" w:rsidRDefault="00312356" w:rsidP="008D7CBF">
      <w:pPr>
        <w:pStyle w:val="Kop2"/>
        <w:rPr>
          <w:sz w:val="22"/>
          <w:szCs w:val="22"/>
        </w:rPr>
      </w:pPr>
      <w:r w:rsidRPr="000E0CD1">
        <w:rPr>
          <w:sz w:val="22"/>
          <w:szCs w:val="22"/>
          <w:lang w:val="es"/>
        </w:rPr>
        <w:lastRenderedPageBreak/>
        <w:t>Opciones</w:t>
      </w:r>
    </w:p>
    <w:p w14:paraId="17211204" w14:textId="77777777" w:rsidR="00312356" w:rsidRPr="006F2C88" w:rsidRDefault="00312356" w:rsidP="008F7F72">
      <w:pPr>
        <w:pStyle w:val="Kop3"/>
        <w:rPr>
          <w:sz w:val="20"/>
          <w:szCs w:val="20"/>
        </w:rPr>
      </w:pPr>
      <w:r w:rsidRPr="006F2C88">
        <w:rPr>
          <w:sz w:val="20"/>
          <w:szCs w:val="20"/>
          <w:lang w:val="es"/>
        </w:rPr>
        <w:t>Fijación directa:</w:t>
      </w:r>
    </w:p>
    <w:p w14:paraId="6ABCE550" w14:textId="77777777" w:rsidR="00312356" w:rsidRPr="00CC7D8B" w:rsidRDefault="00312356" w:rsidP="0045409F">
      <w:pPr>
        <w:pStyle w:val="Lijstalinea"/>
        <w:numPr>
          <w:ilvl w:val="0"/>
          <w:numId w:val="11"/>
        </w:numPr>
        <w:rPr>
          <w:sz w:val="18"/>
          <w:szCs w:val="18"/>
          <w:lang w:val="fr-BE"/>
        </w:rPr>
      </w:pPr>
      <w:r w:rsidRPr="006F2C88">
        <w:rPr>
          <w:sz w:val="18"/>
          <w:szCs w:val="18"/>
          <w:lang w:val="es"/>
        </w:rPr>
        <w:t>Solución duradera e ignífuga. Montaje rápido de los soportes directamente en la pared con tapón de anclaje (patentado).</w:t>
      </w:r>
    </w:p>
    <w:p w14:paraId="6BB6214D" w14:textId="77777777" w:rsidR="00312356" w:rsidRPr="00CC7D8B" w:rsidRDefault="00312356" w:rsidP="008F7F72">
      <w:pPr>
        <w:rPr>
          <w:b/>
          <w:sz w:val="18"/>
          <w:szCs w:val="18"/>
          <w:lang w:val="fr-BE"/>
        </w:rPr>
      </w:pPr>
    </w:p>
    <w:p w14:paraId="45286EC0" w14:textId="69842D7E" w:rsidR="00312356" w:rsidRPr="00CC7D8B" w:rsidRDefault="00312356" w:rsidP="008F7F72">
      <w:pPr>
        <w:pStyle w:val="Kop3"/>
        <w:rPr>
          <w:sz w:val="20"/>
          <w:szCs w:val="20"/>
          <w:lang w:val="fr-BE"/>
        </w:rPr>
      </w:pPr>
      <w:r>
        <w:rPr>
          <w:sz w:val="20"/>
          <w:szCs w:val="20"/>
          <w:lang w:val="es"/>
        </w:rPr>
        <w:t>Per</w:t>
      </w:r>
      <w:r w:rsidRPr="006F2C88">
        <w:rPr>
          <w:sz w:val="20"/>
          <w:szCs w:val="20"/>
          <w:lang w:val="es"/>
        </w:rPr>
        <w:t xml:space="preserve">files </w:t>
      </w:r>
      <w:r>
        <w:rPr>
          <w:sz w:val="20"/>
          <w:szCs w:val="20"/>
          <w:lang w:val="es"/>
        </w:rPr>
        <w:t>para el acabado de la ventana</w:t>
      </w:r>
      <w:r w:rsidRPr="006F2C88">
        <w:rPr>
          <w:sz w:val="20"/>
          <w:szCs w:val="20"/>
          <w:lang w:val="es"/>
        </w:rPr>
        <w:t>:</w:t>
      </w:r>
    </w:p>
    <w:p w14:paraId="3B2D8541" w14:textId="526D6D4A" w:rsidR="00312356" w:rsidRPr="00CC7D8B" w:rsidRDefault="00312356" w:rsidP="0045409F">
      <w:pPr>
        <w:pStyle w:val="Lijstalinea"/>
        <w:numPr>
          <w:ilvl w:val="0"/>
          <w:numId w:val="11"/>
        </w:numPr>
        <w:rPr>
          <w:sz w:val="18"/>
          <w:szCs w:val="18"/>
          <w:lang w:val="fr-BE"/>
        </w:rPr>
      </w:pPr>
      <w:r>
        <w:rPr>
          <w:sz w:val="18"/>
          <w:szCs w:val="18"/>
          <w:lang w:val="es"/>
        </w:rPr>
        <w:t>Como terminación de recercados de</w:t>
      </w:r>
      <w:r w:rsidRPr="006F2C88">
        <w:rPr>
          <w:sz w:val="18"/>
          <w:szCs w:val="18"/>
          <w:lang w:val="es"/>
        </w:rPr>
        <w:t xml:space="preserve"> ventana, con sujeción invisible, en el mismo tratamiento superficial y color de la pared Linarte.</w:t>
      </w:r>
    </w:p>
    <w:p w14:paraId="5C5DEFB8" w14:textId="77777777" w:rsidR="00312356" w:rsidRPr="00CC7D8B" w:rsidRDefault="00312356" w:rsidP="008F7F72">
      <w:pPr>
        <w:rPr>
          <w:b/>
          <w:sz w:val="18"/>
          <w:szCs w:val="18"/>
          <w:lang w:val="fr-BE"/>
        </w:rPr>
      </w:pPr>
    </w:p>
    <w:p w14:paraId="1AC24F45" w14:textId="77777777" w:rsidR="00312356" w:rsidRPr="00312356" w:rsidRDefault="00312356" w:rsidP="008F7F72">
      <w:pPr>
        <w:rPr>
          <w:b/>
          <w:sz w:val="18"/>
          <w:szCs w:val="18"/>
          <w:lang w:val="fr-FR"/>
        </w:rPr>
      </w:pPr>
      <w:r w:rsidRPr="006F2C88">
        <w:rPr>
          <w:color w:val="1F4D78" w:themeColor="accent1" w:themeShade="7F"/>
          <w:szCs w:val="20"/>
          <w:lang w:val="es"/>
        </w:rPr>
        <w:t>Integración de portones y puertas</w:t>
      </w:r>
      <w:r>
        <w:rPr>
          <w:color w:val="1F4D78" w:themeColor="accent1" w:themeShade="7F"/>
          <w:szCs w:val="20"/>
          <w:lang w:val="es"/>
        </w:rPr>
        <w:t>:</w:t>
      </w:r>
    </w:p>
    <w:p w14:paraId="2B67D359" w14:textId="63997BCD" w:rsidR="00312356" w:rsidRPr="00312356" w:rsidRDefault="00312356" w:rsidP="0045409F">
      <w:pPr>
        <w:pStyle w:val="Lijstalinea"/>
        <w:numPr>
          <w:ilvl w:val="0"/>
          <w:numId w:val="11"/>
        </w:numPr>
        <w:rPr>
          <w:sz w:val="18"/>
          <w:szCs w:val="18"/>
          <w:lang w:val="fr-FR"/>
        </w:rPr>
      </w:pPr>
      <w:r w:rsidRPr="006F2C88">
        <w:rPr>
          <w:sz w:val="18"/>
          <w:szCs w:val="18"/>
          <w:lang w:val="es"/>
        </w:rPr>
        <w:t xml:space="preserve">Perfiles de acabado </w:t>
      </w:r>
      <w:r>
        <w:rPr>
          <w:sz w:val="18"/>
          <w:szCs w:val="18"/>
          <w:lang w:val="es"/>
        </w:rPr>
        <w:t xml:space="preserve">esoeciales </w:t>
      </w:r>
      <w:r w:rsidRPr="006F2C88">
        <w:rPr>
          <w:sz w:val="18"/>
          <w:szCs w:val="18"/>
          <w:lang w:val="es"/>
        </w:rPr>
        <w:t>para puertas y portones</w:t>
      </w:r>
    </w:p>
    <w:p w14:paraId="4923C989" w14:textId="03C80F86" w:rsidR="00312356" w:rsidRPr="00312356" w:rsidRDefault="00312356" w:rsidP="0045409F">
      <w:pPr>
        <w:pStyle w:val="Lijstalinea"/>
        <w:numPr>
          <w:ilvl w:val="0"/>
          <w:numId w:val="11"/>
        </w:numPr>
        <w:rPr>
          <w:sz w:val="18"/>
          <w:szCs w:val="18"/>
          <w:lang w:val="it-IT"/>
        </w:rPr>
      </w:pPr>
      <w:r w:rsidRPr="006F2C88">
        <w:rPr>
          <w:sz w:val="18"/>
          <w:szCs w:val="18"/>
          <w:lang w:val="es"/>
        </w:rPr>
        <w:t xml:space="preserve">Perfil de montaje para </w:t>
      </w:r>
      <w:r>
        <w:rPr>
          <w:sz w:val="18"/>
          <w:szCs w:val="18"/>
          <w:lang w:val="es"/>
        </w:rPr>
        <w:t>la integración</w:t>
      </w:r>
      <w:r w:rsidRPr="006F2C88">
        <w:rPr>
          <w:sz w:val="18"/>
          <w:szCs w:val="18"/>
          <w:lang w:val="es"/>
        </w:rPr>
        <w:t xml:space="preserve"> de un sensor óptico tipo Cedes GridScan/Mini (excl.) para  puertas</w:t>
      </w:r>
      <w:r>
        <w:rPr>
          <w:lang w:val="es"/>
        </w:rPr>
        <w:t xml:space="preserve"> </w:t>
      </w:r>
      <w:r>
        <w:rPr>
          <w:sz w:val="18"/>
          <w:szCs w:val="18"/>
          <w:lang w:val="es"/>
        </w:rPr>
        <w:t>seccionales</w:t>
      </w:r>
    </w:p>
    <w:p w14:paraId="7CF75C31" w14:textId="1F530782" w:rsidR="00312356" w:rsidRPr="00312356" w:rsidRDefault="00312356" w:rsidP="0045409F">
      <w:pPr>
        <w:pStyle w:val="Lijstalinea"/>
        <w:numPr>
          <w:ilvl w:val="0"/>
          <w:numId w:val="11"/>
        </w:numPr>
        <w:rPr>
          <w:sz w:val="18"/>
          <w:szCs w:val="18"/>
          <w:lang w:val="it-IT"/>
        </w:rPr>
      </w:pPr>
      <w:r w:rsidRPr="006F2C88">
        <w:rPr>
          <w:sz w:val="18"/>
          <w:szCs w:val="18"/>
          <w:lang w:val="es"/>
        </w:rPr>
        <w:t xml:space="preserve">Clips rebajados para montar los perfiles Linarte en una puerta basculante (profundidad máxima del sistema para BLOCK </w:t>
      </w:r>
      <w:r w:rsidR="00002DC2">
        <w:rPr>
          <w:sz w:val="18"/>
          <w:szCs w:val="18"/>
          <w:lang w:val="es"/>
        </w:rPr>
        <w:t>25</w:t>
      </w:r>
      <w:r w:rsidRPr="006F2C88">
        <w:rPr>
          <w:sz w:val="18"/>
          <w:szCs w:val="18"/>
          <w:lang w:val="es"/>
        </w:rPr>
        <w:t>: 4</w:t>
      </w:r>
      <w:r w:rsidR="00002DC2">
        <w:rPr>
          <w:sz w:val="18"/>
          <w:szCs w:val="18"/>
          <w:lang w:val="es"/>
        </w:rPr>
        <w:t>1</w:t>
      </w:r>
      <w:r w:rsidRPr="006F2C88">
        <w:rPr>
          <w:sz w:val="18"/>
          <w:szCs w:val="18"/>
          <w:lang w:val="es"/>
        </w:rPr>
        <w:t xml:space="preserve"> mm)</w:t>
      </w:r>
    </w:p>
    <w:p w14:paraId="3898B252" w14:textId="77777777" w:rsidR="00312356" w:rsidRPr="00312356" w:rsidRDefault="00312356" w:rsidP="008F7F72">
      <w:pPr>
        <w:rPr>
          <w:b/>
          <w:sz w:val="18"/>
          <w:szCs w:val="18"/>
          <w:lang w:val="it-IT"/>
        </w:rPr>
      </w:pPr>
    </w:p>
    <w:p w14:paraId="54FDCAA1" w14:textId="77777777" w:rsidR="00312356" w:rsidRPr="006F2C88" w:rsidRDefault="00312356" w:rsidP="008F7F72">
      <w:pPr>
        <w:rPr>
          <w:rFonts w:asciiTheme="majorHAnsi" w:eastAsiaTheme="majorEastAsia" w:hAnsiTheme="majorHAnsi" w:cstheme="majorBidi"/>
          <w:color w:val="1F4D78" w:themeColor="accent1" w:themeShade="7F"/>
          <w:szCs w:val="20"/>
        </w:rPr>
      </w:pPr>
      <w:r w:rsidRPr="006F2C88">
        <w:rPr>
          <w:color w:val="1F4D78" w:themeColor="accent1" w:themeShade="7F"/>
          <w:szCs w:val="20"/>
          <w:lang w:val="es"/>
        </w:rPr>
        <w:t>Revestimiento de ventanas semiabiertas:</w:t>
      </w:r>
    </w:p>
    <w:p w14:paraId="27537056" w14:textId="27223515" w:rsidR="00312356" w:rsidRPr="00CC7D8B" w:rsidRDefault="00312356" w:rsidP="0045409F">
      <w:pPr>
        <w:pStyle w:val="Lijstalinea"/>
        <w:numPr>
          <w:ilvl w:val="0"/>
          <w:numId w:val="11"/>
        </w:numPr>
        <w:rPr>
          <w:sz w:val="18"/>
          <w:szCs w:val="18"/>
          <w:lang w:val="fr-BE"/>
        </w:rPr>
      </w:pPr>
      <w:r>
        <w:rPr>
          <w:sz w:val="18"/>
          <w:szCs w:val="18"/>
          <w:lang w:val="es"/>
        </w:rPr>
        <w:t>P</w:t>
      </w:r>
      <w:r w:rsidRPr="006F2C88">
        <w:rPr>
          <w:sz w:val="18"/>
          <w:szCs w:val="18"/>
          <w:lang w:val="es"/>
        </w:rPr>
        <w:t xml:space="preserve">erfiles que </w:t>
      </w:r>
      <w:r>
        <w:rPr>
          <w:sz w:val="18"/>
          <w:szCs w:val="18"/>
          <w:lang w:val="es"/>
        </w:rPr>
        <w:t>discurren</w:t>
      </w:r>
      <w:r w:rsidRPr="006F2C88">
        <w:rPr>
          <w:sz w:val="18"/>
          <w:szCs w:val="18"/>
          <w:lang w:val="es"/>
        </w:rPr>
        <w:t xml:space="preserve"> por delante de </w:t>
      </w:r>
      <w:r>
        <w:rPr>
          <w:sz w:val="18"/>
          <w:szCs w:val="18"/>
          <w:lang w:val="es"/>
        </w:rPr>
        <w:t xml:space="preserve">ventanas, </w:t>
      </w:r>
      <w:r w:rsidRPr="006F2C88">
        <w:rPr>
          <w:sz w:val="18"/>
          <w:szCs w:val="18"/>
          <w:lang w:val="es"/>
        </w:rPr>
        <w:t>estéticamente acabados en la parte trasera</w:t>
      </w:r>
      <w:r>
        <w:rPr>
          <w:sz w:val="18"/>
          <w:szCs w:val="18"/>
          <w:lang w:val="es"/>
        </w:rPr>
        <w:t>/interior</w:t>
      </w:r>
      <w:r w:rsidRPr="006F2C88">
        <w:rPr>
          <w:sz w:val="18"/>
          <w:szCs w:val="18"/>
          <w:lang w:val="es"/>
        </w:rPr>
        <w:t xml:space="preserve"> con un perfil </w:t>
      </w:r>
      <w:r>
        <w:rPr>
          <w:sz w:val="18"/>
          <w:szCs w:val="18"/>
          <w:lang w:val="es"/>
        </w:rPr>
        <w:t>cobertor</w:t>
      </w:r>
      <w:r w:rsidR="0045409F">
        <w:rPr>
          <w:sz w:val="18"/>
          <w:szCs w:val="18"/>
          <w:lang w:val="es"/>
        </w:rPr>
        <w:t>.</w:t>
      </w:r>
    </w:p>
    <w:p w14:paraId="72C1E428" w14:textId="77777777" w:rsidR="00F17504" w:rsidRPr="00CC7D8B" w:rsidRDefault="00F17504" w:rsidP="00F17504">
      <w:pPr>
        <w:rPr>
          <w:sz w:val="18"/>
          <w:szCs w:val="18"/>
          <w:lang w:val="fr-BE"/>
        </w:rPr>
      </w:pPr>
    </w:p>
    <w:p w14:paraId="25714266" w14:textId="1263B81A" w:rsidR="00312356" w:rsidRPr="00CC7D8B" w:rsidRDefault="00312356" w:rsidP="009656D0">
      <w:pPr>
        <w:rPr>
          <w:rFonts w:asciiTheme="majorHAnsi" w:eastAsiaTheme="majorEastAsia" w:hAnsiTheme="majorHAnsi" w:cstheme="majorBidi"/>
          <w:color w:val="1F4D78" w:themeColor="accent1" w:themeShade="7F"/>
          <w:szCs w:val="20"/>
          <w:lang w:val="fr-BE"/>
        </w:rPr>
      </w:pPr>
      <w:r w:rsidRPr="00F17504">
        <w:rPr>
          <w:b/>
          <w:sz w:val="18"/>
          <w:szCs w:val="18"/>
          <w:lang w:val="es"/>
        </w:rPr>
        <w:t>Los perfiles EVEN y BLOCK</w:t>
      </w:r>
      <w:r w:rsidR="00002DC2">
        <w:rPr>
          <w:b/>
          <w:sz w:val="18"/>
          <w:szCs w:val="18"/>
          <w:lang w:val="es"/>
        </w:rPr>
        <w:t>25</w:t>
      </w:r>
      <w:r w:rsidRPr="00F17504">
        <w:rPr>
          <w:b/>
          <w:sz w:val="18"/>
          <w:szCs w:val="18"/>
          <w:lang w:val="es"/>
        </w:rPr>
        <w:t xml:space="preserve"> se pueden personalizar añadiendo inserciones LED o de madera. Estos también se pueden aplicar en una etapa posterior.</w:t>
      </w:r>
      <w:r w:rsidRPr="00F17504">
        <w:rPr>
          <w:color w:val="1F4D78" w:themeColor="accent1" w:themeShade="7F"/>
          <w:szCs w:val="20"/>
          <w:lang w:val="es"/>
        </w:rPr>
        <w:br/>
      </w:r>
    </w:p>
    <w:p w14:paraId="586282C1" w14:textId="77777777" w:rsidR="00312356" w:rsidRPr="00485D5F" w:rsidRDefault="00312356" w:rsidP="000D6225">
      <w:pPr>
        <w:pStyle w:val="Kop3"/>
        <w:rPr>
          <w:sz w:val="20"/>
          <w:szCs w:val="20"/>
        </w:rPr>
      </w:pPr>
      <w:r w:rsidRPr="00485D5F">
        <w:rPr>
          <w:sz w:val="20"/>
          <w:szCs w:val="20"/>
          <w:lang w:val="es"/>
        </w:rPr>
        <w:t>Módulos LED:</w:t>
      </w:r>
    </w:p>
    <w:p w14:paraId="563F0FD6" w14:textId="5501A23C" w:rsidR="00312356" w:rsidRPr="00485D5F" w:rsidRDefault="00312356" w:rsidP="0045409F">
      <w:pPr>
        <w:pStyle w:val="Lijstalinea"/>
        <w:numPr>
          <w:ilvl w:val="0"/>
          <w:numId w:val="12"/>
        </w:numPr>
        <w:rPr>
          <w:sz w:val="18"/>
          <w:szCs w:val="18"/>
        </w:rPr>
      </w:pPr>
      <w:r w:rsidRPr="00485D5F">
        <w:rPr>
          <w:sz w:val="18"/>
          <w:szCs w:val="18"/>
          <w:lang w:val="es"/>
        </w:rPr>
        <w:t xml:space="preserve">Perfil de 24V, IP67-potted </w:t>
      </w:r>
      <w:r w:rsidR="0045409F">
        <w:rPr>
          <w:sz w:val="18"/>
          <w:szCs w:val="18"/>
          <w:lang w:val="es"/>
        </w:rPr>
        <w:t>con</w:t>
      </w:r>
      <w:r w:rsidRPr="00485D5F">
        <w:rPr>
          <w:sz w:val="18"/>
          <w:szCs w:val="18"/>
          <w:lang w:val="es"/>
        </w:rPr>
        <w:t xml:space="preserve"> difusor. Disponible en longitudes de 267, 455, 830 o 1205 mm. Incluyendo conectores. </w:t>
      </w:r>
      <w:r w:rsidR="0045409F" w:rsidRPr="006F2C88">
        <w:rPr>
          <w:sz w:val="18"/>
          <w:szCs w:val="18"/>
          <w:lang w:val="es"/>
        </w:rPr>
        <w:t xml:space="preserve">Luz blanca cálida </w:t>
      </w:r>
      <w:r w:rsidRPr="00485D5F">
        <w:rPr>
          <w:sz w:val="18"/>
          <w:szCs w:val="18"/>
          <w:lang w:val="es"/>
        </w:rPr>
        <w:t>+/- 3</w:t>
      </w:r>
      <w:r>
        <w:rPr>
          <w:sz w:val="18"/>
          <w:szCs w:val="18"/>
          <w:lang w:val="es"/>
        </w:rPr>
        <w:t>5</w:t>
      </w:r>
      <w:r w:rsidRPr="00485D5F">
        <w:rPr>
          <w:sz w:val="18"/>
          <w:szCs w:val="18"/>
          <w:lang w:val="es"/>
        </w:rPr>
        <w:t>00K. Regulable.</w:t>
      </w:r>
    </w:p>
    <w:p w14:paraId="4C4F69E5" w14:textId="77777777" w:rsidR="00312356" w:rsidRPr="00485D5F" w:rsidRDefault="00312356" w:rsidP="000D6225">
      <w:pPr>
        <w:rPr>
          <w:sz w:val="18"/>
          <w:szCs w:val="18"/>
        </w:rPr>
      </w:pPr>
    </w:p>
    <w:p w14:paraId="1D9E5846" w14:textId="77777777" w:rsidR="00312356" w:rsidRPr="00485D5F" w:rsidRDefault="00312356" w:rsidP="000D6225">
      <w:pPr>
        <w:pStyle w:val="Kop3"/>
        <w:rPr>
          <w:sz w:val="20"/>
          <w:szCs w:val="20"/>
        </w:rPr>
      </w:pPr>
      <w:r w:rsidRPr="00485D5F">
        <w:rPr>
          <w:sz w:val="20"/>
          <w:szCs w:val="20"/>
          <w:lang w:val="es"/>
        </w:rPr>
        <w:t>Iluminación LED indirecta:</w:t>
      </w:r>
    </w:p>
    <w:p w14:paraId="5EAD465A" w14:textId="77777777" w:rsidR="00312356" w:rsidRPr="006F2C88" w:rsidRDefault="00312356" w:rsidP="0045409F">
      <w:pPr>
        <w:pStyle w:val="Lijstalinea"/>
        <w:numPr>
          <w:ilvl w:val="0"/>
          <w:numId w:val="12"/>
        </w:numPr>
        <w:rPr>
          <w:sz w:val="18"/>
          <w:szCs w:val="18"/>
        </w:rPr>
      </w:pPr>
      <w:r w:rsidRPr="006F2C88">
        <w:rPr>
          <w:sz w:val="18"/>
          <w:szCs w:val="18"/>
          <w:lang w:val="es"/>
        </w:rPr>
        <w:t>24V, tira de LED IP66. Disponible en longitudes de hasta 6200 mm. Para ser montado en la parte inferior del perfil de soporte Linarte. Luz blanca cálida +/- 3000K.</w:t>
      </w:r>
    </w:p>
    <w:p w14:paraId="3870CB21" w14:textId="77777777" w:rsidR="00312356" w:rsidRPr="00485D5F" w:rsidRDefault="00312356" w:rsidP="000D6225">
      <w:pPr>
        <w:rPr>
          <w:sz w:val="18"/>
          <w:szCs w:val="18"/>
        </w:rPr>
      </w:pPr>
    </w:p>
    <w:p w14:paraId="5A2D820F" w14:textId="77777777" w:rsidR="00312356" w:rsidRPr="00485D5F" w:rsidRDefault="00312356" w:rsidP="000D6225">
      <w:pPr>
        <w:pStyle w:val="Kop3"/>
        <w:rPr>
          <w:sz w:val="20"/>
          <w:szCs w:val="20"/>
        </w:rPr>
      </w:pPr>
      <w:r w:rsidRPr="00485D5F">
        <w:rPr>
          <w:sz w:val="20"/>
          <w:szCs w:val="20"/>
          <w:lang w:val="es"/>
        </w:rPr>
        <w:t>Inserciones de madera:</w:t>
      </w:r>
    </w:p>
    <w:p w14:paraId="1EE367D2" w14:textId="7DF78574" w:rsidR="00312356" w:rsidRPr="00312356" w:rsidRDefault="00312356" w:rsidP="0045409F">
      <w:pPr>
        <w:pStyle w:val="Lijstalinea"/>
        <w:numPr>
          <w:ilvl w:val="0"/>
          <w:numId w:val="12"/>
        </w:numPr>
        <w:rPr>
          <w:sz w:val="18"/>
          <w:szCs w:val="18"/>
          <w:lang w:val="it-IT"/>
        </w:rPr>
      </w:pPr>
      <w:r w:rsidRPr="00485D5F">
        <w:rPr>
          <w:sz w:val="18"/>
          <w:szCs w:val="18"/>
          <w:lang w:val="es"/>
        </w:rPr>
        <w:t>Thermo-</w:t>
      </w:r>
      <w:r w:rsidR="0045409F">
        <w:rPr>
          <w:sz w:val="18"/>
          <w:szCs w:val="18"/>
          <w:lang w:val="es"/>
        </w:rPr>
        <w:t>ash</w:t>
      </w:r>
      <w:r w:rsidRPr="00485D5F">
        <w:rPr>
          <w:sz w:val="18"/>
          <w:szCs w:val="18"/>
          <w:lang w:val="es"/>
        </w:rPr>
        <w:t>, disponible en longitudes de 267, 455, 830 o 1205 mm. Se puede montar con un sistema de clip fijo o extraíble.</w:t>
      </w:r>
    </w:p>
    <w:p w14:paraId="1512AC1F" w14:textId="77777777" w:rsidR="00312356" w:rsidRPr="00312356" w:rsidRDefault="00312356" w:rsidP="000D6225">
      <w:pPr>
        <w:rPr>
          <w:sz w:val="18"/>
          <w:szCs w:val="18"/>
          <w:lang w:val="it-IT"/>
        </w:rPr>
      </w:pPr>
    </w:p>
    <w:p w14:paraId="0861EA05" w14:textId="0E54299F" w:rsidR="00312356" w:rsidRPr="006F2C88" w:rsidRDefault="00312356" w:rsidP="000D6225">
      <w:pPr>
        <w:pStyle w:val="Kop3"/>
        <w:rPr>
          <w:sz w:val="20"/>
          <w:szCs w:val="20"/>
        </w:rPr>
      </w:pPr>
      <w:r w:rsidRPr="006F2C88">
        <w:rPr>
          <w:sz w:val="20"/>
          <w:szCs w:val="20"/>
          <w:lang w:val="es"/>
        </w:rPr>
        <w:t>Números</w:t>
      </w:r>
      <w:r w:rsidR="0045409F">
        <w:rPr>
          <w:sz w:val="20"/>
          <w:szCs w:val="20"/>
          <w:lang w:val="es"/>
        </w:rPr>
        <w:t>/Letras</w:t>
      </w:r>
      <w:r w:rsidRPr="006F2C88">
        <w:rPr>
          <w:sz w:val="20"/>
          <w:szCs w:val="20"/>
          <w:lang w:val="es"/>
        </w:rPr>
        <w:t>:</w:t>
      </w:r>
    </w:p>
    <w:p w14:paraId="2F5B839B" w14:textId="6D6F1138" w:rsidR="00312356" w:rsidRPr="00312356" w:rsidRDefault="00312356" w:rsidP="0045409F">
      <w:pPr>
        <w:pStyle w:val="Lijstalinea"/>
        <w:numPr>
          <w:ilvl w:val="0"/>
          <w:numId w:val="12"/>
        </w:numPr>
        <w:rPr>
          <w:sz w:val="18"/>
          <w:szCs w:val="18"/>
          <w:lang w:val="fr-FR"/>
        </w:rPr>
      </w:pPr>
      <w:r w:rsidRPr="006F2C88">
        <w:rPr>
          <w:sz w:val="18"/>
          <w:szCs w:val="18"/>
          <w:lang w:val="es"/>
        </w:rPr>
        <w:t xml:space="preserve">Números del 0 al 9, </w:t>
      </w:r>
      <w:r w:rsidR="0045409F">
        <w:rPr>
          <w:sz w:val="18"/>
          <w:szCs w:val="18"/>
          <w:lang w:val="es"/>
        </w:rPr>
        <w:t>letras estandar</w:t>
      </w:r>
      <w:r w:rsidRPr="006F2C88">
        <w:rPr>
          <w:sz w:val="18"/>
          <w:szCs w:val="18"/>
          <w:lang w:val="es"/>
        </w:rPr>
        <w:t xml:space="preserve"> de la A a la D en rellenos de madera (termo</w:t>
      </w:r>
      <w:r w:rsidR="0045409F">
        <w:rPr>
          <w:sz w:val="18"/>
          <w:szCs w:val="18"/>
          <w:lang w:val="es"/>
        </w:rPr>
        <w:t>-ash</w:t>
      </w:r>
      <w:r w:rsidRPr="006F2C88">
        <w:rPr>
          <w:sz w:val="18"/>
          <w:szCs w:val="18"/>
          <w:lang w:val="es"/>
        </w:rPr>
        <w:t>). Aplicable en los perfiles EVEN, altura +/- 420 mm.</w:t>
      </w:r>
    </w:p>
    <w:p w14:paraId="64D49737" w14:textId="77777777" w:rsidR="00312356" w:rsidRPr="00312356" w:rsidRDefault="00312356" w:rsidP="000D6225">
      <w:pPr>
        <w:rPr>
          <w:sz w:val="18"/>
          <w:szCs w:val="18"/>
          <w:lang w:val="fr-FR"/>
        </w:rPr>
      </w:pPr>
    </w:p>
    <w:p w14:paraId="4ABA04E0" w14:textId="77777777" w:rsidR="00312356" w:rsidRPr="000E0CD1" w:rsidRDefault="00312356" w:rsidP="000D6225">
      <w:pPr>
        <w:pStyle w:val="Kop3"/>
        <w:rPr>
          <w:sz w:val="20"/>
          <w:szCs w:val="20"/>
        </w:rPr>
      </w:pPr>
      <w:r w:rsidRPr="000E0CD1">
        <w:rPr>
          <w:sz w:val="20"/>
          <w:szCs w:val="20"/>
          <w:lang w:val="es"/>
        </w:rPr>
        <w:t>Características de integración:</w:t>
      </w:r>
    </w:p>
    <w:p w14:paraId="5D59F4CB" w14:textId="41AD07BA" w:rsidR="00312356" w:rsidRPr="00312356" w:rsidRDefault="0045409F" w:rsidP="0045409F">
      <w:pPr>
        <w:pStyle w:val="Lijstalinea"/>
        <w:numPr>
          <w:ilvl w:val="0"/>
          <w:numId w:val="12"/>
        </w:numPr>
        <w:rPr>
          <w:sz w:val="18"/>
          <w:szCs w:val="18"/>
          <w:lang w:val="it-IT"/>
        </w:rPr>
      </w:pPr>
      <w:r w:rsidRPr="0045409F">
        <w:rPr>
          <w:sz w:val="18"/>
          <w:szCs w:val="18"/>
          <w:lang w:val="it-IT"/>
        </w:rPr>
        <w:t>B</w:t>
      </w:r>
      <w:r w:rsidR="00312356" w:rsidRPr="00485D5F">
        <w:rPr>
          <w:sz w:val="18"/>
          <w:szCs w:val="18"/>
          <w:lang w:val="es"/>
        </w:rPr>
        <w:t xml:space="preserve">uzón, </w:t>
      </w:r>
      <w:r>
        <w:rPr>
          <w:sz w:val="18"/>
          <w:szCs w:val="18"/>
          <w:lang w:val="es"/>
        </w:rPr>
        <w:t>portero automático</w:t>
      </w:r>
      <w:r w:rsidR="00312356" w:rsidRPr="00485D5F">
        <w:rPr>
          <w:sz w:val="18"/>
          <w:szCs w:val="18"/>
          <w:lang w:val="es"/>
        </w:rPr>
        <w:t xml:space="preserve">, toma de corriente </w:t>
      </w:r>
      <w:r>
        <w:rPr>
          <w:sz w:val="18"/>
          <w:szCs w:val="18"/>
          <w:lang w:val="es"/>
        </w:rPr>
        <w:t>o</w:t>
      </w:r>
      <w:r w:rsidR="00312356" w:rsidRPr="00485D5F">
        <w:rPr>
          <w:sz w:val="18"/>
          <w:szCs w:val="18"/>
          <w:lang w:val="es"/>
        </w:rPr>
        <w:t xml:space="preserve"> grifo</w:t>
      </w:r>
      <w:r>
        <w:rPr>
          <w:sz w:val="18"/>
          <w:szCs w:val="18"/>
          <w:lang w:val="es"/>
        </w:rPr>
        <w:t>s de</w:t>
      </w:r>
      <w:r w:rsidR="00312356" w:rsidRPr="00485D5F">
        <w:rPr>
          <w:sz w:val="18"/>
          <w:szCs w:val="18"/>
          <w:lang w:val="es"/>
        </w:rPr>
        <w:t xml:space="preserve"> exterior se integran perfectamente en el conjunto.</w:t>
      </w:r>
    </w:p>
    <w:p w14:paraId="5F10ED68" w14:textId="77777777" w:rsidR="00312356" w:rsidRPr="00312356" w:rsidRDefault="00312356" w:rsidP="000D6225">
      <w:pPr>
        <w:rPr>
          <w:sz w:val="12"/>
          <w:szCs w:val="12"/>
          <w:lang w:val="it-IT"/>
        </w:rPr>
      </w:pPr>
    </w:p>
    <w:p w14:paraId="27708A92" w14:textId="37609F02" w:rsidR="00312356" w:rsidRPr="0045409F" w:rsidRDefault="00312356" w:rsidP="000D6225">
      <w:pPr>
        <w:pStyle w:val="Kop3"/>
        <w:rPr>
          <w:sz w:val="20"/>
          <w:szCs w:val="20"/>
          <w:lang w:val="it-IT"/>
        </w:rPr>
      </w:pPr>
      <w:r w:rsidRPr="00485D5F">
        <w:rPr>
          <w:sz w:val="20"/>
          <w:szCs w:val="20"/>
          <w:lang w:val="es"/>
        </w:rPr>
        <w:t xml:space="preserve">Clips </w:t>
      </w:r>
      <w:r w:rsidR="0045409F">
        <w:rPr>
          <w:sz w:val="20"/>
          <w:szCs w:val="20"/>
          <w:lang w:val="es"/>
        </w:rPr>
        <w:t>con sistema corta-fuego</w:t>
      </w:r>
      <w:r w:rsidRPr="00485D5F">
        <w:rPr>
          <w:sz w:val="20"/>
          <w:szCs w:val="20"/>
          <w:lang w:val="es"/>
        </w:rPr>
        <w:t>:</w:t>
      </w:r>
    </w:p>
    <w:p w14:paraId="7B55AA25" w14:textId="0728C098" w:rsidR="00527C65" w:rsidRPr="0045409F" w:rsidRDefault="00312356" w:rsidP="0045409F">
      <w:pPr>
        <w:pStyle w:val="Lijstalinea"/>
        <w:numPr>
          <w:ilvl w:val="0"/>
          <w:numId w:val="12"/>
        </w:numPr>
        <w:rPr>
          <w:sz w:val="18"/>
          <w:szCs w:val="18"/>
          <w:lang w:val="it-IT"/>
        </w:rPr>
      </w:pPr>
      <w:r w:rsidRPr="0045409F">
        <w:rPr>
          <w:sz w:val="18"/>
          <w:szCs w:val="18"/>
          <w:lang w:val="es"/>
        </w:rPr>
        <w:t>C</w:t>
      </w:r>
      <w:r w:rsidR="0045409F" w:rsidRPr="0045409F">
        <w:rPr>
          <w:sz w:val="18"/>
          <w:szCs w:val="18"/>
          <w:lang w:val="es"/>
        </w:rPr>
        <w:t>omo opcional, c</w:t>
      </w:r>
      <w:r w:rsidRPr="0045409F">
        <w:rPr>
          <w:sz w:val="18"/>
          <w:szCs w:val="18"/>
          <w:lang w:val="es"/>
        </w:rPr>
        <w:t>ada perfil de Linarte se puede asegurar con un clip</w:t>
      </w:r>
      <w:r w:rsidR="0045409F">
        <w:rPr>
          <w:sz w:val="18"/>
          <w:szCs w:val="18"/>
          <w:lang w:val="es"/>
        </w:rPr>
        <w:t xml:space="preserve"> </w:t>
      </w:r>
      <w:r w:rsidR="0045409F" w:rsidRPr="0045409F">
        <w:rPr>
          <w:sz w:val="18"/>
          <w:szCs w:val="18"/>
          <w:lang w:val="es"/>
        </w:rPr>
        <w:t>corta-fuego</w:t>
      </w:r>
      <w:r w:rsidRPr="0045409F">
        <w:rPr>
          <w:sz w:val="18"/>
          <w:szCs w:val="18"/>
          <w:lang w:val="es"/>
        </w:rPr>
        <w:t xml:space="preserve"> si es necesario</w:t>
      </w:r>
      <w:r w:rsidR="0045409F">
        <w:rPr>
          <w:sz w:val="18"/>
          <w:szCs w:val="18"/>
          <w:lang w:val="es"/>
        </w:rPr>
        <w:t>.</w:t>
      </w:r>
    </w:p>
    <w:p w14:paraId="378DC2F5" w14:textId="77777777" w:rsidR="00527C65" w:rsidRPr="00312356" w:rsidRDefault="00527C65" w:rsidP="00527C65">
      <w:pPr>
        <w:rPr>
          <w:sz w:val="18"/>
          <w:szCs w:val="18"/>
          <w:lang w:val="it-IT"/>
        </w:rPr>
      </w:pPr>
    </w:p>
    <w:p w14:paraId="78D86DED" w14:textId="77777777" w:rsidR="00312356" w:rsidRPr="00312356" w:rsidRDefault="00312356" w:rsidP="00487659">
      <w:pPr>
        <w:pStyle w:val="Kop2"/>
        <w:rPr>
          <w:sz w:val="22"/>
          <w:szCs w:val="22"/>
          <w:lang w:val="it-IT"/>
        </w:rPr>
      </w:pPr>
      <w:r w:rsidRPr="00485D5F">
        <w:rPr>
          <w:sz w:val="22"/>
          <w:szCs w:val="22"/>
          <w:lang w:val="es"/>
        </w:rPr>
        <w:lastRenderedPageBreak/>
        <w:t>Ensamblaje</w:t>
      </w:r>
    </w:p>
    <w:p w14:paraId="21FE1582" w14:textId="49F88F7D" w:rsidR="00312356" w:rsidRPr="00312356" w:rsidRDefault="00312356" w:rsidP="00487659">
      <w:pPr>
        <w:rPr>
          <w:sz w:val="18"/>
          <w:szCs w:val="18"/>
          <w:lang w:val="it-IT"/>
        </w:rPr>
      </w:pPr>
      <w:r w:rsidRPr="00F17504">
        <w:rPr>
          <w:sz w:val="18"/>
          <w:szCs w:val="18"/>
          <w:lang w:val="es"/>
        </w:rPr>
        <w:t xml:space="preserve">Se puede utilizar como un sistema de fachada ventilada si se utiliza el sistema de fijación directa Renson, o si el revestimiento de la fachada Linarte se fija en una  subestructura firme y plana que se ha </w:t>
      </w:r>
      <w:r w:rsidRPr="00485D5F">
        <w:rPr>
          <w:sz w:val="18"/>
          <w:szCs w:val="18"/>
          <w:lang w:val="es"/>
        </w:rPr>
        <w:t>instalado profesionalmente y cumple con las regulaciones locales.</w:t>
      </w:r>
      <w:r>
        <w:rPr>
          <w:lang w:val="es"/>
        </w:rPr>
        <w:t xml:space="preserve"> </w:t>
      </w:r>
      <w:r w:rsidRPr="00F17504">
        <w:rPr>
          <w:sz w:val="18"/>
          <w:szCs w:val="18"/>
          <w:lang w:val="es"/>
        </w:rPr>
        <w:t xml:space="preserve"> Tenga en cuenta el espesor suficiente </w:t>
      </w:r>
      <w:r w:rsidR="0045409F">
        <w:rPr>
          <w:sz w:val="18"/>
          <w:szCs w:val="18"/>
          <w:lang w:val="es"/>
        </w:rPr>
        <w:t>para ejecutar la instalación.</w:t>
      </w:r>
    </w:p>
    <w:p w14:paraId="2B8BF22C" w14:textId="4A2B279E" w:rsidR="00312356" w:rsidRPr="00312356" w:rsidRDefault="00312356" w:rsidP="00487659">
      <w:pPr>
        <w:tabs>
          <w:tab w:val="left" w:pos="3119"/>
        </w:tabs>
        <w:rPr>
          <w:sz w:val="18"/>
          <w:szCs w:val="18"/>
          <w:lang w:val="it-IT"/>
        </w:rPr>
      </w:pPr>
      <w:r w:rsidRPr="00485D5F">
        <w:rPr>
          <w:sz w:val="18"/>
          <w:szCs w:val="18"/>
          <w:lang w:val="es"/>
        </w:rPr>
        <w:t xml:space="preserve">Se puede utilizar </w:t>
      </w:r>
      <w:r w:rsidR="0045409F">
        <w:rPr>
          <w:sz w:val="18"/>
          <w:szCs w:val="18"/>
          <w:lang w:val="es"/>
        </w:rPr>
        <w:t>sobre</w:t>
      </w:r>
      <w:r w:rsidRPr="00485D5F">
        <w:rPr>
          <w:sz w:val="18"/>
          <w:szCs w:val="18"/>
          <w:lang w:val="es"/>
        </w:rPr>
        <w:t xml:space="preserve"> una subestructura con </w:t>
      </w:r>
      <w:r>
        <w:rPr>
          <w:sz w:val="18"/>
          <w:szCs w:val="18"/>
          <w:lang w:val="es"/>
        </w:rPr>
        <w:t>soportes</w:t>
      </w:r>
      <w:r>
        <w:rPr>
          <w:lang w:val="es"/>
        </w:rPr>
        <w:t xml:space="preserve"> de madera (</w:t>
      </w:r>
      <w:r w:rsidRPr="0045409F">
        <w:rPr>
          <w:sz w:val="18"/>
          <w:szCs w:val="18"/>
          <w:lang w:val="es"/>
        </w:rPr>
        <w:t xml:space="preserve">CLS </w:t>
      </w:r>
      <w:r>
        <w:rPr>
          <w:sz w:val="18"/>
          <w:szCs w:val="18"/>
          <w:lang w:val="es"/>
        </w:rPr>
        <w:t>/ SLS</w:t>
      </w:r>
      <w:r w:rsidRPr="00485D5F">
        <w:rPr>
          <w:sz w:val="18"/>
          <w:szCs w:val="18"/>
          <w:lang w:val="es"/>
        </w:rPr>
        <w:t>) o aluminio, de acuerdo con las pautas de procesamiento del fabricante.</w:t>
      </w:r>
    </w:p>
    <w:p w14:paraId="32D64293" w14:textId="77777777" w:rsidR="00312356" w:rsidRPr="00485D5F" w:rsidRDefault="00312356" w:rsidP="00487659">
      <w:pPr>
        <w:pStyle w:val="Kop2"/>
        <w:rPr>
          <w:sz w:val="22"/>
          <w:szCs w:val="22"/>
        </w:rPr>
      </w:pPr>
      <w:r w:rsidRPr="00485D5F">
        <w:rPr>
          <w:sz w:val="22"/>
          <w:szCs w:val="22"/>
          <w:lang w:val="es"/>
        </w:rPr>
        <w:t>Normas</w:t>
      </w:r>
    </w:p>
    <w:p w14:paraId="60C4CAE8" w14:textId="77777777" w:rsidR="00312356" w:rsidRPr="00485D5F" w:rsidRDefault="00312356" w:rsidP="0045409F">
      <w:pPr>
        <w:numPr>
          <w:ilvl w:val="0"/>
          <w:numId w:val="13"/>
        </w:numPr>
        <w:tabs>
          <w:tab w:val="clear" w:pos="720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eastAsia="Times New Roman" w:hAnsi="Tahoma" w:cs="Times New Roman"/>
          <w:sz w:val="18"/>
          <w:szCs w:val="18"/>
          <w:lang w:val="es-ES"/>
        </w:rPr>
      </w:pPr>
      <w:r w:rsidRPr="00485D5F">
        <w:rPr>
          <w:sz w:val="18"/>
          <w:szCs w:val="18"/>
          <w:lang w:val="es"/>
        </w:rPr>
        <w:t xml:space="preserve">Aleación de aluminio: </w:t>
      </w:r>
      <w:r w:rsidRPr="00312356">
        <w:rPr>
          <w:sz w:val="18"/>
          <w:szCs w:val="18"/>
          <w:lang w:val="es"/>
        </w:rPr>
        <w:t>Al Mg Si 0,5 (F25)</w:t>
      </w:r>
    </w:p>
    <w:p w14:paraId="78A90763" w14:textId="77777777" w:rsidR="00312356" w:rsidRPr="00485D5F" w:rsidRDefault="00312356" w:rsidP="0045409F">
      <w:pPr>
        <w:pStyle w:val="Lijstalinea"/>
        <w:numPr>
          <w:ilvl w:val="1"/>
          <w:numId w:val="14"/>
        </w:numPr>
        <w:rPr>
          <w:sz w:val="18"/>
          <w:szCs w:val="18"/>
        </w:rPr>
      </w:pPr>
      <w:r w:rsidRPr="00485D5F">
        <w:rPr>
          <w:sz w:val="18"/>
          <w:szCs w:val="18"/>
          <w:lang w:val="es"/>
        </w:rPr>
        <w:t>Normalización: EN AW-6063</w:t>
      </w:r>
    </w:p>
    <w:p w14:paraId="078D4A65" w14:textId="77777777" w:rsidR="00312356" w:rsidRPr="00485D5F" w:rsidRDefault="00312356" w:rsidP="0045409F">
      <w:pPr>
        <w:pStyle w:val="Lijstalinea"/>
        <w:numPr>
          <w:ilvl w:val="1"/>
          <w:numId w:val="14"/>
        </w:numPr>
        <w:rPr>
          <w:sz w:val="18"/>
          <w:szCs w:val="18"/>
        </w:rPr>
      </w:pPr>
      <w:r w:rsidRPr="00485D5F">
        <w:rPr>
          <w:sz w:val="18"/>
          <w:szCs w:val="18"/>
          <w:lang w:val="es"/>
        </w:rPr>
        <w:t xml:space="preserve">Endurecimiento: T66 </w:t>
      </w:r>
    </w:p>
    <w:p w14:paraId="526BA7AF" w14:textId="77777777" w:rsidR="00312356" w:rsidRPr="00485D5F" w:rsidRDefault="00312356" w:rsidP="0045409F">
      <w:pPr>
        <w:pStyle w:val="Lijstalinea"/>
        <w:numPr>
          <w:ilvl w:val="0"/>
          <w:numId w:val="14"/>
        </w:numPr>
        <w:rPr>
          <w:sz w:val="18"/>
          <w:szCs w:val="18"/>
        </w:rPr>
      </w:pPr>
      <w:r w:rsidRPr="00485D5F">
        <w:rPr>
          <w:sz w:val="18"/>
          <w:szCs w:val="18"/>
          <w:lang w:val="es"/>
        </w:rPr>
        <w:t xml:space="preserve">Pretratamiento de aluminio: </w:t>
      </w:r>
    </w:p>
    <w:p w14:paraId="070CB7C0" w14:textId="77777777" w:rsidR="00312356" w:rsidRPr="00485D5F" w:rsidRDefault="00312356" w:rsidP="0045409F">
      <w:pPr>
        <w:pStyle w:val="Lijstalinea"/>
        <w:numPr>
          <w:ilvl w:val="1"/>
          <w:numId w:val="14"/>
        </w:numPr>
        <w:rPr>
          <w:sz w:val="18"/>
          <w:szCs w:val="18"/>
        </w:rPr>
      </w:pPr>
      <w:r w:rsidRPr="00485D5F">
        <w:rPr>
          <w:sz w:val="18"/>
          <w:szCs w:val="18"/>
          <w:lang w:val="es"/>
        </w:rPr>
        <w:t xml:space="preserve">Estándar DIN 50021 SS </w:t>
      </w:r>
    </w:p>
    <w:p w14:paraId="0DF1E5B1" w14:textId="77777777" w:rsidR="00312356" w:rsidRPr="00312356" w:rsidRDefault="00312356" w:rsidP="0045409F">
      <w:pPr>
        <w:pStyle w:val="Lijstalinea"/>
        <w:numPr>
          <w:ilvl w:val="0"/>
          <w:numId w:val="14"/>
        </w:numPr>
        <w:rPr>
          <w:sz w:val="18"/>
          <w:szCs w:val="18"/>
          <w:lang w:val="fr-FR"/>
        </w:rPr>
      </w:pPr>
      <w:r w:rsidRPr="00485D5F">
        <w:rPr>
          <w:sz w:val="18"/>
          <w:szCs w:val="18"/>
          <w:lang w:val="es"/>
        </w:rPr>
        <w:t xml:space="preserve">Los cálculos de resistencia se basan en los siguientes estándares: </w:t>
      </w:r>
    </w:p>
    <w:p w14:paraId="14057FD6" w14:textId="1060FBC7" w:rsidR="00312356" w:rsidRPr="00312356" w:rsidRDefault="00312356" w:rsidP="0045409F">
      <w:pPr>
        <w:pStyle w:val="Lijstalinea"/>
        <w:numPr>
          <w:ilvl w:val="1"/>
          <w:numId w:val="14"/>
        </w:numPr>
        <w:rPr>
          <w:sz w:val="18"/>
          <w:szCs w:val="18"/>
          <w:lang w:val="fr-FR"/>
        </w:rPr>
      </w:pPr>
      <w:r w:rsidRPr="00485D5F">
        <w:rPr>
          <w:sz w:val="18"/>
          <w:szCs w:val="18"/>
          <w:lang w:val="es"/>
        </w:rPr>
        <w:t>EN 1999-1-1 : Cálculo de estructuras en aluminio</w:t>
      </w:r>
    </w:p>
    <w:p w14:paraId="3205E1A0" w14:textId="77777777" w:rsidR="00312356" w:rsidRPr="00485D5F" w:rsidRDefault="00312356" w:rsidP="0045409F">
      <w:pPr>
        <w:pStyle w:val="Lijstalinea"/>
        <w:numPr>
          <w:ilvl w:val="1"/>
          <w:numId w:val="14"/>
        </w:numPr>
        <w:rPr>
          <w:sz w:val="18"/>
          <w:szCs w:val="18"/>
        </w:rPr>
      </w:pPr>
      <w:r w:rsidRPr="00485D5F">
        <w:rPr>
          <w:sz w:val="18"/>
          <w:szCs w:val="18"/>
          <w:lang w:val="es"/>
        </w:rPr>
        <w:t>NBN B-03-002-2 : Carga de viento - Efectos dinámicos</w:t>
      </w:r>
    </w:p>
    <w:p w14:paraId="26AD8966" w14:textId="77777777" w:rsidR="00312356" w:rsidRPr="00485D5F" w:rsidRDefault="00312356" w:rsidP="0045409F">
      <w:pPr>
        <w:pStyle w:val="Lijstalinea"/>
        <w:numPr>
          <w:ilvl w:val="1"/>
          <w:numId w:val="14"/>
        </w:numPr>
        <w:rPr>
          <w:sz w:val="18"/>
          <w:szCs w:val="18"/>
        </w:rPr>
      </w:pPr>
      <w:r w:rsidRPr="00485D5F">
        <w:rPr>
          <w:sz w:val="18"/>
          <w:szCs w:val="18"/>
          <w:lang w:val="es"/>
        </w:rPr>
        <w:t>EN 1991-1-4 : Carga del viento</w:t>
      </w:r>
    </w:p>
    <w:p w14:paraId="6A7CD276" w14:textId="77777777" w:rsidR="00312356" w:rsidRPr="00312356" w:rsidRDefault="00312356" w:rsidP="0045409F">
      <w:pPr>
        <w:pStyle w:val="Lijstalinea"/>
        <w:numPr>
          <w:ilvl w:val="0"/>
          <w:numId w:val="14"/>
        </w:numPr>
        <w:rPr>
          <w:sz w:val="18"/>
          <w:szCs w:val="18"/>
          <w:lang w:val="it-IT"/>
        </w:rPr>
      </w:pPr>
      <w:r w:rsidRPr="00485D5F">
        <w:rPr>
          <w:sz w:val="18"/>
          <w:szCs w:val="18"/>
          <w:lang w:val="es"/>
        </w:rPr>
        <w:t>Resistencia al fuego: B-s1, d0</w:t>
      </w:r>
    </w:p>
    <w:p w14:paraId="51A2F2DA" w14:textId="77777777" w:rsidR="00312356" w:rsidRPr="00312356" w:rsidRDefault="00312356" w:rsidP="0045409F">
      <w:pPr>
        <w:pStyle w:val="Lijstalinea"/>
        <w:numPr>
          <w:ilvl w:val="1"/>
          <w:numId w:val="14"/>
        </w:numPr>
        <w:rPr>
          <w:sz w:val="18"/>
          <w:szCs w:val="18"/>
          <w:lang w:val="it-IT"/>
        </w:rPr>
      </w:pPr>
      <w:r w:rsidRPr="00485D5F">
        <w:rPr>
          <w:sz w:val="18"/>
          <w:szCs w:val="18"/>
          <w:lang w:val="es"/>
        </w:rPr>
        <w:t>Clasificación de la reacción al fuego según EN 13501-1: 2013</w:t>
      </w:r>
    </w:p>
    <w:p w14:paraId="66C73A67" w14:textId="4FB549AE" w:rsidR="006734FA" w:rsidRPr="00312356" w:rsidRDefault="006734FA" w:rsidP="0045409F">
      <w:pPr>
        <w:pStyle w:val="Lijstalinea"/>
        <w:numPr>
          <w:ilvl w:val="1"/>
          <w:numId w:val="1"/>
        </w:numPr>
        <w:rPr>
          <w:sz w:val="18"/>
          <w:szCs w:val="18"/>
          <w:lang w:val="it-IT"/>
        </w:rPr>
      </w:pPr>
    </w:p>
    <w:sectPr w:rsidR="006734FA" w:rsidRPr="00312356" w:rsidSect="00947E29">
      <w:headerReference w:type="default" r:id="rId11"/>
      <w:pgSz w:w="11906" w:h="16838"/>
      <w:pgMar w:top="102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0BDED" w14:textId="77777777" w:rsidR="006F332A" w:rsidRDefault="006F332A" w:rsidP="008C40B3">
      <w:pPr>
        <w:spacing w:after="0" w:line="240" w:lineRule="auto"/>
      </w:pPr>
      <w:r>
        <w:separator/>
      </w:r>
    </w:p>
  </w:endnote>
  <w:endnote w:type="continuationSeparator" w:id="0">
    <w:p w14:paraId="245C4BD0" w14:textId="77777777" w:rsidR="006F332A" w:rsidRDefault="006F332A" w:rsidP="008C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8BCCA" w14:textId="77777777" w:rsidR="006F332A" w:rsidRDefault="006F332A" w:rsidP="008C40B3">
      <w:pPr>
        <w:spacing w:after="0" w:line="240" w:lineRule="auto"/>
      </w:pPr>
      <w:r>
        <w:separator/>
      </w:r>
    </w:p>
  </w:footnote>
  <w:footnote w:type="continuationSeparator" w:id="0">
    <w:p w14:paraId="0D344CEA" w14:textId="77777777" w:rsidR="006F332A" w:rsidRDefault="006F332A" w:rsidP="008C4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AD4A4" w14:textId="66B04DED" w:rsidR="008C40B3" w:rsidRPr="00616AC5" w:rsidRDefault="00BB5A4D" w:rsidP="00616AC5">
    <w:pPr>
      <w:pStyle w:val="Kopteks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sz w:val="28"/>
        <w:szCs w:val="28"/>
      </w:rPr>
    </w:pPr>
    <w:r>
      <w:rPr>
        <w:b/>
        <w:sz w:val="28"/>
        <w:szCs w:val="28"/>
      </w:rPr>
      <w:t>Linarte® - Alumin</w:t>
    </w:r>
    <w:r w:rsidR="00556353">
      <w:rPr>
        <w:b/>
        <w:sz w:val="28"/>
        <w:szCs w:val="28"/>
      </w:rPr>
      <w:t>i</w:t>
    </w:r>
    <w:r>
      <w:rPr>
        <w:b/>
        <w:sz w:val="28"/>
        <w:szCs w:val="28"/>
      </w:rPr>
      <w:t>um Design Wall Cladding</w:t>
    </w:r>
  </w:p>
  <w:p w14:paraId="58DC45A8" w14:textId="77777777" w:rsidR="00616AC5" w:rsidRPr="00ED40CE" w:rsidRDefault="00616AC5" w:rsidP="00616AC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16"/>
        <w:szCs w:val="16"/>
      </w:rPr>
    </w:pPr>
    <w:r>
      <w:t>RENSON Sunprotection-Projects NV, IZ 2 Vijverdam, Maalbeekstraat 6, 8790 Waregem – Belgium</w:t>
    </w:r>
    <w:r>
      <w:br/>
      <w:t xml:space="preserve">Tel. +32(0)56 62 71 11, fax. +32 (0)56 60 28 51, </w:t>
    </w:r>
    <w:hyperlink r:id="rId1" w:history="1">
      <w:r>
        <w:rPr>
          <w:rStyle w:val="Hyperlink"/>
        </w:rPr>
        <w:t>info@renson.be</w:t>
      </w:r>
    </w:hyperlink>
    <w:r>
      <w:t xml:space="preserve">, </w:t>
    </w:r>
    <w:hyperlink r:id="rId2" w:history="1">
      <w:r>
        <w:rPr>
          <w:rStyle w:val="Hyperlink"/>
        </w:rPr>
        <w:t>www.renson.eu</w:t>
      </w:r>
    </w:hyperlink>
  </w:p>
  <w:p w14:paraId="15693312" w14:textId="77777777" w:rsidR="00616AC5" w:rsidRPr="00FC53DD" w:rsidRDefault="00616AC5" w:rsidP="00616AC5">
    <w:pPr>
      <w:pStyle w:val="Kopteks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06A81"/>
    <w:multiLevelType w:val="multilevel"/>
    <w:tmpl w:val="303AA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0303462"/>
    <w:multiLevelType w:val="multilevel"/>
    <w:tmpl w:val="AD4CB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C0E6911"/>
    <w:multiLevelType w:val="hybridMultilevel"/>
    <w:tmpl w:val="6F3E1EAC"/>
    <w:lvl w:ilvl="0" w:tplc="0813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87A667B8">
      <w:numFmt w:val="bullet"/>
      <w:lvlText w:val="-"/>
      <w:lvlJc w:val="left"/>
      <w:pPr>
        <w:ind w:left="624" w:hanging="284"/>
      </w:pPr>
      <w:rPr>
        <w:rFonts w:ascii="Calibri" w:eastAsiaTheme="minorHAnsi" w:hAnsi="Calibri" w:cstheme="minorBidi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046D2"/>
    <w:multiLevelType w:val="multilevel"/>
    <w:tmpl w:val="52446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97654F5"/>
    <w:multiLevelType w:val="multilevel"/>
    <w:tmpl w:val="17E2C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F1C7B4A"/>
    <w:multiLevelType w:val="hybridMultilevel"/>
    <w:tmpl w:val="98BA8B78"/>
    <w:lvl w:ilvl="0" w:tplc="038AFDFE">
      <w:numFmt w:val="bullet"/>
      <w:lvlText w:val="-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53F8C"/>
    <w:multiLevelType w:val="multilevel"/>
    <w:tmpl w:val="49383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9870C75"/>
    <w:multiLevelType w:val="multilevel"/>
    <w:tmpl w:val="213E9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D8301B1"/>
    <w:multiLevelType w:val="multilevel"/>
    <w:tmpl w:val="1F183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2A90339"/>
    <w:multiLevelType w:val="multilevel"/>
    <w:tmpl w:val="B6DED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07310208">
    <w:abstractNumId w:val="2"/>
  </w:num>
  <w:num w:numId="2" w16cid:durableId="75521100">
    <w:abstractNumId w:val="5"/>
  </w:num>
  <w:num w:numId="3" w16cid:durableId="981883888">
    <w:abstractNumId w:val="0"/>
  </w:num>
  <w:num w:numId="4" w16cid:durableId="1668168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0382009">
    <w:abstractNumId w:val="3"/>
  </w:num>
  <w:num w:numId="6" w16cid:durableId="1097557720">
    <w:abstractNumId w:val="6"/>
  </w:num>
  <w:num w:numId="7" w16cid:durableId="6910350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4618570">
    <w:abstractNumId w:val="4"/>
  </w:num>
  <w:num w:numId="9" w16cid:durableId="547838448">
    <w:abstractNumId w:val="8"/>
  </w:num>
  <w:num w:numId="10" w16cid:durableId="12582957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26090356">
    <w:abstractNumId w:val="1"/>
  </w:num>
  <w:num w:numId="12" w16cid:durableId="1586958373">
    <w:abstractNumId w:val="9"/>
  </w:num>
  <w:num w:numId="13" w16cid:durableId="851185300">
    <w:abstractNumId w:val="7"/>
  </w:num>
  <w:num w:numId="14" w16cid:durableId="10698817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0B3"/>
    <w:rsid w:val="00002DC2"/>
    <w:rsid w:val="0000348C"/>
    <w:rsid w:val="00025897"/>
    <w:rsid w:val="00054CEE"/>
    <w:rsid w:val="00061D4F"/>
    <w:rsid w:val="00082C38"/>
    <w:rsid w:val="000875A5"/>
    <w:rsid w:val="00096A86"/>
    <w:rsid w:val="000C690D"/>
    <w:rsid w:val="000D6441"/>
    <w:rsid w:val="000E0CD1"/>
    <w:rsid w:val="000F216F"/>
    <w:rsid w:val="0013683D"/>
    <w:rsid w:val="00146619"/>
    <w:rsid w:val="001507B5"/>
    <w:rsid w:val="0015511A"/>
    <w:rsid w:val="00161980"/>
    <w:rsid w:val="00177DD7"/>
    <w:rsid w:val="001B1028"/>
    <w:rsid w:val="001B7A4C"/>
    <w:rsid w:val="001C6F28"/>
    <w:rsid w:val="001F49B6"/>
    <w:rsid w:val="0022214D"/>
    <w:rsid w:val="0023528E"/>
    <w:rsid w:val="00237DBC"/>
    <w:rsid w:val="00264C29"/>
    <w:rsid w:val="00274AC3"/>
    <w:rsid w:val="00293906"/>
    <w:rsid w:val="002A4335"/>
    <w:rsid w:val="002D7A43"/>
    <w:rsid w:val="002D7BFB"/>
    <w:rsid w:val="002F1F11"/>
    <w:rsid w:val="00301236"/>
    <w:rsid w:val="00303DCB"/>
    <w:rsid w:val="003105DA"/>
    <w:rsid w:val="00312356"/>
    <w:rsid w:val="003208D2"/>
    <w:rsid w:val="00332872"/>
    <w:rsid w:val="00333AA5"/>
    <w:rsid w:val="00344E3B"/>
    <w:rsid w:val="003579DA"/>
    <w:rsid w:val="00367C7A"/>
    <w:rsid w:val="00384D38"/>
    <w:rsid w:val="003A57B3"/>
    <w:rsid w:val="003A719C"/>
    <w:rsid w:val="003C1CDB"/>
    <w:rsid w:val="0041366E"/>
    <w:rsid w:val="00425444"/>
    <w:rsid w:val="00442D2B"/>
    <w:rsid w:val="0045409F"/>
    <w:rsid w:val="00485D5F"/>
    <w:rsid w:val="004B10BA"/>
    <w:rsid w:val="004B400B"/>
    <w:rsid w:val="00506561"/>
    <w:rsid w:val="00527C65"/>
    <w:rsid w:val="00545C2C"/>
    <w:rsid w:val="005513A7"/>
    <w:rsid w:val="00555F8B"/>
    <w:rsid w:val="00556353"/>
    <w:rsid w:val="00570B65"/>
    <w:rsid w:val="00587763"/>
    <w:rsid w:val="005B3EC3"/>
    <w:rsid w:val="005B6FD2"/>
    <w:rsid w:val="005C3812"/>
    <w:rsid w:val="005D485B"/>
    <w:rsid w:val="00616AC5"/>
    <w:rsid w:val="00623642"/>
    <w:rsid w:val="00624B3D"/>
    <w:rsid w:val="00663001"/>
    <w:rsid w:val="00666B34"/>
    <w:rsid w:val="006734FA"/>
    <w:rsid w:val="0068024D"/>
    <w:rsid w:val="00684445"/>
    <w:rsid w:val="006B6737"/>
    <w:rsid w:val="006C4802"/>
    <w:rsid w:val="006E2A36"/>
    <w:rsid w:val="006F2C88"/>
    <w:rsid w:val="006F332A"/>
    <w:rsid w:val="006F4F57"/>
    <w:rsid w:val="007120D0"/>
    <w:rsid w:val="00722762"/>
    <w:rsid w:val="00727CD8"/>
    <w:rsid w:val="00742BF2"/>
    <w:rsid w:val="00747C0E"/>
    <w:rsid w:val="00753DC5"/>
    <w:rsid w:val="007B1A55"/>
    <w:rsid w:val="007B6120"/>
    <w:rsid w:val="007E4725"/>
    <w:rsid w:val="007F1F94"/>
    <w:rsid w:val="0080066B"/>
    <w:rsid w:val="00805F48"/>
    <w:rsid w:val="0082111C"/>
    <w:rsid w:val="00847371"/>
    <w:rsid w:val="00850CF3"/>
    <w:rsid w:val="008603F3"/>
    <w:rsid w:val="00897E96"/>
    <w:rsid w:val="008C027A"/>
    <w:rsid w:val="008C3BC7"/>
    <w:rsid w:val="008C40B3"/>
    <w:rsid w:val="008F7FB9"/>
    <w:rsid w:val="00911065"/>
    <w:rsid w:val="00915EEE"/>
    <w:rsid w:val="00925CC7"/>
    <w:rsid w:val="0093397D"/>
    <w:rsid w:val="00947E29"/>
    <w:rsid w:val="00957286"/>
    <w:rsid w:val="00964464"/>
    <w:rsid w:val="00975172"/>
    <w:rsid w:val="00985050"/>
    <w:rsid w:val="009965D4"/>
    <w:rsid w:val="009A472B"/>
    <w:rsid w:val="009B474E"/>
    <w:rsid w:val="009F28BE"/>
    <w:rsid w:val="009F797C"/>
    <w:rsid w:val="00A1549F"/>
    <w:rsid w:val="00A165A8"/>
    <w:rsid w:val="00A1790F"/>
    <w:rsid w:val="00A62E7B"/>
    <w:rsid w:val="00A91CED"/>
    <w:rsid w:val="00A92664"/>
    <w:rsid w:val="00A92CF1"/>
    <w:rsid w:val="00AA1425"/>
    <w:rsid w:val="00AA775A"/>
    <w:rsid w:val="00AE1404"/>
    <w:rsid w:val="00AF07AA"/>
    <w:rsid w:val="00AF3CBD"/>
    <w:rsid w:val="00B05A0A"/>
    <w:rsid w:val="00B3006F"/>
    <w:rsid w:val="00B55BB8"/>
    <w:rsid w:val="00BB53AB"/>
    <w:rsid w:val="00BB5A4D"/>
    <w:rsid w:val="00BB65EF"/>
    <w:rsid w:val="00BD6B94"/>
    <w:rsid w:val="00BE3901"/>
    <w:rsid w:val="00BE603F"/>
    <w:rsid w:val="00C13A6B"/>
    <w:rsid w:val="00C46372"/>
    <w:rsid w:val="00C51BD9"/>
    <w:rsid w:val="00C76575"/>
    <w:rsid w:val="00C8224B"/>
    <w:rsid w:val="00C861AC"/>
    <w:rsid w:val="00C9216D"/>
    <w:rsid w:val="00CA4FDD"/>
    <w:rsid w:val="00CC7D8B"/>
    <w:rsid w:val="00CD6E59"/>
    <w:rsid w:val="00D36661"/>
    <w:rsid w:val="00D51A8D"/>
    <w:rsid w:val="00D530E5"/>
    <w:rsid w:val="00D674BD"/>
    <w:rsid w:val="00D74DF5"/>
    <w:rsid w:val="00D90237"/>
    <w:rsid w:val="00DE02A8"/>
    <w:rsid w:val="00DE1A07"/>
    <w:rsid w:val="00E23FA6"/>
    <w:rsid w:val="00E459A0"/>
    <w:rsid w:val="00E46648"/>
    <w:rsid w:val="00E53E9F"/>
    <w:rsid w:val="00E630EE"/>
    <w:rsid w:val="00E66AD3"/>
    <w:rsid w:val="00E72E15"/>
    <w:rsid w:val="00EA4EDB"/>
    <w:rsid w:val="00EA6B4C"/>
    <w:rsid w:val="00EA7356"/>
    <w:rsid w:val="00EB3A91"/>
    <w:rsid w:val="00EC718A"/>
    <w:rsid w:val="00ED0078"/>
    <w:rsid w:val="00ED40CE"/>
    <w:rsid w:val="00ED5B67"/>
    <w:rsid w:val="00EE570D"/>
    <w:rsid w:val="00F018D2"/>
    <w:rsid w:val="00F17504"/>
    <w:rsid w:val="00F2155C"/>
    <w:rsid w:val="00F413A0"/>
    <w:rsid w:val="00F52604"/>
    <w:rsid w:val="00F53671"/>
    <w:rsid w:val="00F644F4"/>
    <w:rsid w:val="00F64E4B"/>
    <w:rsid w:val="00F80216"/>
    <w:rsid w:val="00F91B7C"/>
    <w:rsid w:val="00FA211B"/>
    <w:rsid w:val="00FB40B9"/>
    <w:rsid w:val="00FC53DD"/>
    <w:rsid w:val="00FD6D9C"/>
    <w:rsid w:val="00FE0E3A"/>
    <w:rsid w:val="00FE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,"/>
  <w14:docId w14:val="1D2CE7B4"/>
  <w15:docId w15:val="{7849EF87-C063-4A18-80C1-205144C8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C40B3"/>
    <w:pPr>
      <w:spacing w:after="60"/>
    </w:pPr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8C40B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u w:val="singl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47371"/>
    <w:pPr>
      <w:keepNext/>
      <w:keepLines/>
      <w:pBdr>
        <w:top w:val="single" w:sz="4" w:space="1" w:color="auto"/>
        <w:bottom w:val="single" w:sz="4" w:space="1" w:color="auto"/>
      </w:pBdr>
      <w:spacing w:before="240" w:after="12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466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C40B3"/>
    <w:rPr>
      <w:rFonts w:asciiTheme="majorHAnsi" w:eastAsiaTheme="majorEastAsia" w:hAnsiTheme="majorHAnsi" w:cstheme="majorBidi"/>
      <w:color w:val="2E74B5" w:themeColor="accent1" w:themeShade="BF"/>
      <w:sz w:val="32"/>
      <w:szCs w:val="32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847371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8C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C40B3"/>
  </w:style>
  <w:style w:type="paragraph" w:styleId="Voettekst">
    <w:name w:val="footer"/>
    <w:basedOn w:val="Standaard"/>
    <w:link w:val="VoettekstChar"/>
    <w:uiPriority w:val="99"/>
    <w:unhideWhenUsed/>
    <w:rsid w:val="008C4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C40B3"/>
  </w:style>
  <w:style w:type="character" w:styleId="Hyperlink">
    <w:name w:val="Hyperlink"/>
    <w:basedOn w:val="Standaardalinea-lettertype"/>
    <w:uiPriority w:val="99"/>
    <w:unhideWhenUsed/>
    <w:rsid w:val="008C40B3"/>
    <w:rPr>
      <w:color w:val="0563C1" w:themeColor="hyperlink"/>
      <w:u w:val="single"/>
    </w:rPr>
  </w:style>
  <w:style w:type="character" w:customStyle="1" w:styleId="Kop3Char">
    <w:name w:val="Kop 3 Char"/>
    <w:basedOn w:val="Standaardalinea-lettertype"/>
    <w:link w:val="Kop3"/>
    <w:uiPriority w:val="9"/>
    <w:rsid w:val="001466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jstalinea">
    <w:name w:val="List Paragraph"/>
    <w:basedOn w:val="Standaard"/>
    <w:uiPriority w:val="34"/>
    <w:qFormat/>
    <w:rsid w:val="00146619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7E47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E4725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E47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E47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E4725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E4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E4725"/>
    <w:rPr>
      <w:rFonts w:ascii="Segoe UI" w:hAnsi="Segoe UI" w:cs="Segoe UI"/>
      <w:sz w:val="18"/>
      <w:szCs w:val="18"/>
    </w:rPr>
  </w:style>
  <w:style w:type="paragraph" w:customStyle="1" w:styleId="DecimalAligned">
    <w:name w:val="Decimal Aligned"/>
    <w:basedOn w:val="Standaard"/>
    <w:uiPriority w:val="40"/>
    <w:qFormat/>
    <w:rsid w:val="00545C2C"/>
    <w:pPr>
      <w:tabs>
        <w:tab w:val="decimal" w:pos="360"/>
      </w:tabs>
      <w:spacing w:after="200" w:line="276" w:lineRule="auto"/>
    </w:pPr>
    <w:rPr>
      <w:rFonts w:eastAsiaTheme="minorEastAsia" w:cs="Times New Roman"/>
      <w:sz w:val="22"/>
      <w:lang w:eastAsia="nl-BE"/>
    </w:rPr>
  </w:style>
  <w:style w:type="paragraph" w:styleId="Voetnoottekst">
    <w:name w:val="footnote text"/>
    <w:basedOn w:val="Standaard"/>
    <w:link w:val="VoetnoottekstChar"/>
    <w:uiPriority w:val="99"/>
    <w:unhideWhenUsed/>
    <w:rsid w:val="00545C2C"/>
    <w:pPr>
      <w:spacing w:after="0" w:line="240" w:lineRule="auto"/>
    </w:pPr>
    <w:rPr>
      <w:rFonts w:eastAsiaTheme="minorEastAsia" w:cs="Times New Roman"/>
      <w:szCs w:val="20"/>
      <w:lang w:eastAsia="nl-BE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545C2C"/>
    <w:rPr>
      <w:rFonts w:eastAsiaTheme="minorEastAsia" w:cs="Times New Roman"/>
      <w:sz w:val="20"/>
      <w:szCs w:val="20"/>
      <w:lang w:eastAsia="nl-BE"/>
    </w:rPr>
  </w:style>
  <w:style w:type="character" w:styleId="Subtielebenadrukking">
    <w:name w:val="Subtle Emphasis"/>
    <w:basedOn w:val="Standaardalinea-lettertype"/>
    <w:uiPriority w:val="19"/>
    <w:qFormat/>
    <w:rsid w:val="00545C2C"/>
    <w:rPr>
      <w:i/>
      <w:iCs/>
    </w:rPr>
  </w:style>
  <w:style w:type="table" w:styleId="Lichtearcering-accent1">
    <w:name w:val="Light Shading Accent 1"/>
    <w:basedOn w:val="Standaardtabel"/>
    <w:uiPriority w:val="60"/>
    <w:rsid w:val="00545C2C"/>
    <w:pPr>
      <w:spacing w:after="0" w:line="240" w:lineRule="auto"/>
    </w:pPr>
    <w:rPr>
      <w:rFonts w:eastAsiaTheme="minorEastAsia"/>
      <w:color w:val="2E74B5" w:themeColor="accent1" w:themeShade="BF"/>
      <w:lang w:eastAsia="nl-BE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Gemiddeldelijst2-accent1">
    <w:name w:val="Medium List 2 Accent 1"/>
    <w:basedOn w:val="Standaardtabel"/>
    <w:uiPriority w:val="66"/>
    <w:rsid w:val="00545C2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nl-B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Ondertitel">
    <w:name w:val="Subtitle"/>
    <w:basedOn w:val="Standaard"/>
    <w:next w:val="Standaard"/>
    <w:link w:val="OndertitelChar"/>
    <w:uiPriority w:val="11"/>
    <w:qFormat/>
    <w:rsid w:val="003579D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579DA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uiPriority w:val="1"/>
    <w:qFormat/>
    <w:rsid w:val="00C76575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nson.eu" TargetMode="External"/><Relationship Id="rId1" Type="http://schemas.openxmlformats.org/officeDocument/2006/relationships/hyperlink" Target="mailto:info@renson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841</Words>
  <Characters>4628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Kerlijne Deneyer</dc:creator>
  <cp:lastModifiedBy>Emely Feys</cp:lastModifiedBy>
  <cp:revision>3</cp:revision>
  <cp:lastPrinted>2018-01-16T09:00:00Z</cp:lastPrinted>
  <dcterms:created xsi:type="dcterms:W3CDTF">2023-11-21T12:27:00Z</dcterms:created>
  <dcterms:modified xsi:type="dcterms:W3CDTF">2023-11-21T14:55:00Z</dcterms:modified>
</cp:coreProperties>
</file>